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F7" w:rsidRDefault="00106DFF">
      <w:pPr>
        <w:jc w:val="center"/>
        <w:rPr>
          <w:rFonts w:ascii="黑体" w:eastAsia="黑体" w:hAnsi="黑体" w:cs="宋体"/>
          <w:color w:val="FF0000"/>
          <w:sz w:val="82"/>
          <w:szCs w:val="82"/>
        </w:rPr>
      </w:pPr>
      <w:r>
        <w:rPr>
          <w:noProof/>
          <w:lang w:bidi="ar-SA"/>
        </w:rPr>
        <w:drawing>
          <wp:inline distT="0" distB="0" distL="0" distR="0">
            <wp:extent cx="4876800" cy="1270000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1270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0AE9">
        <w:rPr>
          <w:rFonts w:ascii="黑体" w:eastAsia="黑体" w:hAnsi="黑体" w:cs="宋体" w:hint="eastAsia"/>
          <w:color w:val="FF0000"/>
          <w:sz w:val="72"/>
          <w:szCs w:val="72"/>
        </w:rPr>
        <w:t>气象—</w:t>
      </w:r>
      <w:r w:rsidRPr="00740AE9">
        <w:rPr>
          <w:rFonts w:ascii="黑体" w:eastAsia="黑体" w:hAnsi="黑体" w:cs="宋体"/>
          <w:color w:val="FF0000"/>
          <w:sz w:val="72"/>
          <w:szCs w:val="72"/>
        </w:rPr>
        <w:t>生态</w:t>
      </w:r>
      <w:r w:rsidRPr="00740AE9">
        <w:rPr>
          <w:rFonts w:ascii="黑体" w:eastAsia="黑体" w:hAnsi="黑体" w:cs="宋体" w:hint="eastAsia"/>
          <w:color w:val="FF0000"/>
          <w:sz w:val="72"/>
          <w:szCs w:val="72"/>
        </w:rPr>
        <w:t>监测</w:t>
      </w:r>
      <w:r w:rsidRPr="00740AE9">
        <w:rPr>
          <w:rFonts w:ascii="黑体" w:eastAsia="黑体" w:hAnsi="黑体" w:cs="宋体"/>
          <w:color w:val="FF0000"/>
          <w:sz w:val="72"/>
          <w:szCs w:val="72"/>
        </w:rPr>
        <w:t>信息</w:t>
      </w:r>
    </w:p>
    <w:p w:rsidR="00F653F7" w:rsidRDefault="00106DFF">
      <w:pPr>
        <w:pStyle w:val="2"/>
        <w:ind w:leftChars="0" w:left="0" w:firstLineChars="0" w:firstLine="0"/>
        <w:jc w:val="center"/>
      </w:pPr>
      <w:r>
        <w:rPr>
          <w:rFonts w:ascii="仿宋" w:eastAsia="仿宋" w:hAnsi="仿宋" w:cs="仿宋" w:hint="eastAsia"/>
          <w:b/>
          <w:bCs/>
          <w:sz w:val="32"/>
          <w:szCs w:val="32"/>
        </w:rPr>
        <w:t>【</w:t>
      </w:r>
      <w:r w:rsidR="00B24BC2"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】</w:t>
      </w:r>
      <w:r w:rsidR="007D3877">
        <w:rPr>
          <w:rFonts w:ascii="仿宋" w:eastAsia="仿宋" w:hAnsi="仿宋" w:cs="仿宋" w:hint="eastAsia"/>
          <w:sz w:val="32"/>
          <w:szCs w:val="32"/>
        </w:rPr>
        <w:t>04</w:t>
      </w:r>
      <w:r>
        <w:rPr>
          <w:rFonts w:ascii="仿宋" w:eastAsia="仿宋" w:hAnsi="仿宋" w:cs="仿宋" w:hint="eastAsia"/>
          <w:sz w:val="32"/>
          <w:szCs w:val="32"/>
        </w:rPr>
        <w:t>期</w:t>
      </w:r>
    </w:p>
    <w:p w:rsidR="00F653F7" w:rsidRDefault="00106DFF">
      <w:pPr>
        <w:pStyle w:val="2"/>
        <w:spacing w:after="0" w:line="5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锡林郭勒盟</w:t>
      </w:r>
      <w:r>
        <w:rPr>
          <w:rFonts w:ascii="仿宋" w:eastAsia="仿宋" w:hAnsi="仿宋" w:cs="仿宋"/>
          <w:sz w:val="32"/>
          <w:szCs w:val="32"/>
        </w:rPr>
        <w:t>气象</w:t>
      </w:r>
      <w:r>
        <w:rPr>
          <w:rFonts w:ascii="仿宋" w:eastAsia="仿宋" w:hAnsi="仿宋" w:cs="仿宋" w:hint="eastAsia"/>
          <w:sz w:val="32"/>
          <w:szCs w:val="32"/>
        </w:rPr>
        <w:t>局</w:t>
      </w:r>
      <w:r w:rsidR="003E25F8">
        <w:rPr>
          <w:rFonts w:ascii="仿宋" w:eastAsia="仿宋" w:hAnsi="仿宋" w:cs="仿宋" w:hint="eastAsia"/>
          <w:sz w:val="32"/>
          <w:szCs w:val="32"/>
        </w:rPr>
        <w:tab/>
      </w:r>
      <w:r w:rsidR="003E25F8">
        <w:rPr>
          <w:rFonts w:ascii="仿宋" w:eastAsia="仿宋" w:hAnsi="仿宋" w:cs="仿宋" w:hint="eastAsia"/>
          <w:sz w:val="32"/>
          <w:szCs w:val="32"/>
        </w:rPr>
        <w:tab/>
      </w:r>
      <w:r w:rsidR="003E25F8">
        <w:rPr>
          <w:rFonts w:ascii="仿宋" w:eastAsia="仿宋" w:hAnsi="仿宋" w:cs="仿宋" w:hint="eastAsia"/>
          <w:sz w:val="32"/>
          <w:szCs w:val="32"/>
        </w:rPr>
        <w:tab/>
      </w:r>
      <w:r w:rsidR="003E25F8">
        <w:rPr>
          <w:rFonts w:ascii="仿宋" w:eastAsia="仿宋" w:hAnsi="仿宋" w:cs="仿宋" w:hint="eastAsia"/>
          <w:sz w:val="32"/>
          <w:szCs w:val="32"/>
        </w:rPr>
        <w:tab/>
      </w:r>
      <w:r w:rsidR="003E25F8">
        <w:rPr>
          <w:rFonts w:ascii="仿宋" w:eastAsia="仿宋" w:hAnsi="仿宋" w:cs="仿宋" w:hint="eastAsia"/>
          <w:sz w:val="32"/>
          <w:szCs w:val="32"/>
        </w:rPr>
        <w:tab/>
      </w:r>
      <w:r w:rsidR="003E25F8">
        <w:rPr>
          <w:rFonts w:ascii="仿宋" w:eastAsia="仿宋" w:hAnsi="仿宋" w:cs="仿宋" w:hint="eastAsia"/>
          <w:sz w:val="32"/>
          <w:szCs w:val="32"/>
        </w:rPr>
        <w:tab/>
      </w:r>
      <w:r w:rsidR="003E25F8">
        <w:rPr>
          <w:rFonts w:ascii="仿宋" w:eastAsia="仿宋" w:hAnsi="仿宋" w:cs="仿宋" w:hint="eastAsia"/>
          <w:sz w:val="32"/>
          <w:szCs w:val="32"/>
        </w:rPr>
        <w:tab/>
      </w:r>
      <w:r w:rsidR="003E25F8">
        <w:rPr>
          <w:rFonts w:ascii="仿宋" w:eastAsia="仿宋" w:hAnsi="仿宋" w:cs="仿宋" w:hint="eastAsia"/>
          <w:sz w:val="32"/>
          <w:szCs w:val="32"/>
        </w:rPr>
        <w:tab/>
      </w:r>
      <w:r w:rsidR="00DB5F07"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签发人：</w:t>
      </w:r>
      <w:r w:rsidR="00DB5F07">
        <w:rPr>
          <w:rFonts w:ascii="仿宋" w:eastAsia="仿宋" w:hAnsi="仿宋" w:cs="仿宋" w:hint="eastAsia"/>
          <w:sz w:val="32"/>
          <w:szCs w:val="32"/>
        </w:rPr>
        <w:t>玉刚</w:t>
      </w:r>
    </w:p>
    <w:p w:rsidR="00F653F7" w:rsidRDefault="00106DFF">
      <w:pPr>
        <w:spacing w:line="5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</w:t>
      </w:r>
      <w:r w:rsidR="00B24BC2"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 xml:space="preserve">年 </w:t>
      </w:r>
      <w:r w:rsidR="007D3877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 xml:space="preserve">月 </w:t>
      </w:r>
      <w:r w:rsidR="007D3877"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F653F7" w:rsidRDefault="00106DFF">
      <w:pPr>
        <w:pStyle w:val="2"/>
        <w:ind w:leftChars="0" w:left="0" w:firstLineChars="0" w:firstLine="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宋体" w:eastAsia="宋体" w:hAnsi="宋体" w:cs="宋体"/>
          <w:b/>
          <w:noProof/>
          <w:sz w:val="44"/>
          <w:lang w:bidi="ar-SA"/>
        </w:rPr>
        <w:drawing>
          <wp:inline distT="0" distB="0" distL="0" distR="0">
            <wp:extent cx="5503966" cy="45719"/>
            <wp:effectExtent l="19050" t="0" r="1484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3966" cy="45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279E" w:rsidRDefault="00B24BC2" w:rsidP="00C657CD">
      <w:pPr>
        <w:tabs>
          <w:tab w:val="left" w:pos="930"/>
        </w:tabs>
        <w:spacing w:line="480" w:lineRule="auto"/>
        <w:jc w:val="center"/>
        <w:rPr>
          <w:rFonts w:ascii="方正小标宋简体" w:eastAsia="方正小标宋简体" w:hAnsiTheme="majorEastAsia" w:cstheme="majorEastAsia"/>
          <w:b/>
          <w:sz w:val="44"/>
          <w:szCs w:val="44"/>
        </w:rPr>
      </w:pPr>
      <w:r>
        <w:rPr>
          <w:rFonts w:ascii="方正小标宋简体" w:eastAsia="方正小标宋简体" w:hAnsiTheme="majorEastAsia" w:cstheme="majorEastAsia" w:hint="eastAsia"/>
          <w:b/>
          <w:sz w:val="44"/>
          <w:szCs w:val="44"/>
        </w:rPr>
        <w:t>2020</w:t>
      </w:r>
      <w:r w:rsidR="00106DFF">
        <w:rPr>
          <w:rFonts w:ascii="方正小标宋简体" w:eastAsia="方正小标宋简体" w:hAnsiTheme="majorEastAsia" w:cstheme="majorEastAsia" w:hint="eastAsia"/>
          <w:b/>
          <w:sz w:val="44"/>
          <w:szCs w:val="44"/>
        </w:rPr>
        <w:t>年</w:t>
      </w:r>
      <w:r w:rsidR="0090116E">
        <w:rPr>
          <w:rFonts w:ascii="方正小标宋简体" w:eastAsia="方正小标宋简体" w:hAnsiTheme="majorEastAsia" w:cstheme="majorEastAsia" w:hint="eastAsia"/>
          <w:b/>
          <w:sz w:val="44"/>
          <w:szCs w:val="44"/>
        </w:rPr>
        <w:t>5</w:t>
      </w:r>
      <w:r w:rsidR="00106DFF">
        <w:rPr>
          <w:rFonts w:ascii="方正小标宋简体" w:eastAsia="方正小标宋简体" w:hAnsiTheme="majorEastAsia" w:cstheme="majorEastAsia" w:hint="eastAsia"/>
          <w:b/>
          <w:sz w:val="44"/>
          <w:szCs w:val="44"/>
        </w:rPr>
        <w:t>月</w:t>
      </w:r>
      <w:r w:rsidR="006C4111">
        <w:rPr>
          <w:rFonts w:ascii="方正小标宋简体" w:eastAsia="方正小标宋简体" w:hAnsiTheme="majorEastAsia" w:cstheme="majorEastAsia" w:hint="eastAsia"/>
          <w:b/>
          <w:sz w:val="44"/>
          <w:szCs w:val="44"/>
        </w:rPr>
        <w:t>上</w:t>
      </w:r>
      <w:r w:rsidR="00106DFF">
        <w:rPr>
          <w:rFonts w:ascii="方正小标宋简体" w:eastAsia="方正小标宋简体" w:hAnsiTheme="majorEastAsia" w:cstheme="majorEastAsia" w:hint="eastAsia"/>
          <w:b/>
          <w:sz w:val="44"/>
          <w:szCs w:val="44"/>
        </w:rPr>
        <w:t>旬</w:t>
      </w:r>
      <w:r w:rsidR="00C657CD">
        <w:rPr>
          <w:rFonts w:ascii="方正小标宋简体" w:eastAsia="方正小标宋简体" w:hAnsiTheme="majorEastAsia" w:cstheme="majorEastAsia" w:hint="eastAsia"/>
          <w:b/>
          <w:sz w:val="44"/>
          <w:szCs w:val="44"/>
        </w:rPr>
        <w:t>全盟</w:t>
      </w:r>
      <w:r w:rsidR="006A24D1">
        <w:rPr>
          <w:rFonts w:ascii="方正小标宋简体" w:eastAsia="方正小标宋简体" w:hAnsiTheme="majorEastAsia" w:cstheme="majorEastAsia" w:hint="eastAsia"/>
          <w:b/>
          <w:sz w:val="44"/>
          <w:szCs w:val="44"/>
        </w:rPr>
        <w:t>天然草地</w:t>
      </w:r>
      <w:r w:rsidR="00C657CD">
        <w:rPr>
          <w:rFonts w:ascii="方正小标宋简体" w:eastAsia="方正小标宋简体" w:hAnsiTheme="majorEastAsia" w:cstheme="majorEastAsia" w:hint="eastAsia"/>
          <w:b/>
          <w:sz w:val="44"/>
          <w:szCs w:val="44"/>
        </w:rPr>
        <w:t>牧草</w:t>
      </w:r>
      <w:r w:rsidR="006A24D1">
        <w:rPr>
          <w:rFonts w:ascii="方正小标宋简体" w:eastAsia="方正小标宋简体" w:hAnsiTheme="majorEastAsia" w:cstheme="majorEastAsia" w:hint="eastAsia"/>
          <w:b/>
          <w:sz w:val="44"/>
          <w:szCs w:val="44"/>
        </w:rPr>
        <w:t>全部</w:t>
      </w:r>
      <w:r w:rsidR="00C657CD">
        <w:rPr>
          <w:rFonts w:ascii="方正小标宋简体" w:eastAsia="方正小标宋简体" w:hAnsiTheme="majorEastAsia" w:cstheme="majorEastAsia" w:hint="eastAsia"/>
          <w:b/>
          <w:sz w:val="44"/>
          <w:szCs w:val="44"/>
        </w:rPr>
        <w:t>返青，</w:t>
      </w:r>
      <w:r w:rsidR="004C5C0B">
        <w:rPr>
          <w:rFonts w:ascii="方正小标宋简体" w:eastAsia="方正小标宋简体" w:hAnsiTheme="majorEastAsia" w:cstheme="majorEastAsia" w:hint="eastAsia"/>
          <w:b/>
          <w:sz w:val="44"/>
          <w:szCs w:val="44"/>
        </w:rPr>
        <w:t>部分区域</w:t>
      </w:r>
      <w:r w:rsidR="006A24D1">
        <w:rPr>
          <w:rFonts w:ascii="方正小标宋简体" w:eastAsia="方正小标宋简体" w:hAnsiTheme="majorEastAsia" w:cstheme="majorEastAsia" w:hint="eastAsia"/>
          <w:b/>
          <w:sz w:val="44"/>
          <w:szCs w:val="44"/>
        </w:rPr>
        <w:t>长势</w:t>
      </w:r>
      <w:r w:rsidR="00C657CD">
        <w:rPr>
          <w:rFonts w:ascii="方正小标宋简体" w:eastAsia="方正小标宋简体" w:hAnsiTheme="majorEastAsia" w:cstheme="majorEastAsia" w:hint="eastAsia"/>
          <w:b/>
          <w:sz w:val="44"/>
          <w:szCs w:val="44"/>
        </w:rPr>
        <w:t>差</w:t>
      </w:r>
      <w:r w:rsidR="004C5C0B">
        <w:rPr>
          <w:rFonts w:ascii="方正小标宋简体" w:eastAsia="方正小标宋简体" w:hAnsiTheme="majorEastAsia" w:cstheme="majorEastAsia" w:hint="eastAsia"/>
          <w:b/>
          <w:sz w:val="44"/>
          <w:szCs w:val="44"/>
        </w:rPr>
        <w:t>于去年</w:t>
      </w:r>
    </w:p>
    <w:p w:rsidR="009867B1" w:rsidRDefault="009867B1" w:rsidP="00FD5448">
      <w:pPr>
        <w:tabs>
          <w:tab w:val="left" w:pos="930"/>
        </w:tabs>
        <w:spacing w:line="480" w:lineRule="auto"/>
        <w:rPr>
          <w:rFonts w:ascii="黑体" w:eastAsia="黑体" w:hAnsi="黑体"/>
          <w:sz w:val="32"/>
          <w:szCs w:val="32"/>
        </w:rPr>
      </w:pPr>
    </w:p>
    <w:p w:rsidR="00FD5448" w:rsidRDefault="00F7279E" w:rsidP="00FD5448">
      <w:pPr>
        <w:tabs>
          <w:tab w:val="left" w:pos="930"/>
        </w:tabs>
        <w:spacing w:line="480" w:lineRule="auto"/>
        <w:rPr>
          <w:rFonts w:ascii="黑体" w:eastAsia="黑体" w:hAnsi="黑体"/>
          <w:sz w:val="32"/>
          <w:szCs w:val="32"/>
        </w:rPr>
      </w:pPr>
      <w:r w:rsidRPr="00F7279E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5月上旬</w:t>
      </w:r>
      <w:r w:rsidR="00FD5448">
        <w:rPr>
          <w:rFonts w:ascii="黑体" w:eastAsia="黑体" w:hAnsi="黑体" w:hint="eastAsia"/>
          <w:sz w:val="32"/>
          <w:szCs w:val="32"/>
        </w:rPr>
        <w:t>天气状况</w:t>
      </w:r>
    </w:p>
    <w:p w:rsidR="00FD5448" w:rsidRPr="00FD5448" w:rsidRDefault="00FD5448" w:rsidP="00FD5448">
      <w:pPr>
        <w:tabs>
          <w:tab w:val="left" w:pos="930"/>
        </w:tabs>
        <w:spacing w:line="480" w:lineRule="auto"/>
        <w:rPr>
          <w:rFonts w:ascii="仿宋" w:eastAsia="仿宋" w:hAnsi="仿宋" w:cs="仿宋"/>
          <w:b/>
          <w:sz w:val="32"/>
          <w:szCs w:val="32"/>
        </w:rPr>
      </w:pPr>
      <w:r w:rsidRPr="00FD5448">
        <w:rPr>
          <w:rFonts w:ascii="仿宋" w:eastAsia="仿宋" w:hAnsi="仿宋" w:cs="仿宋" w:hint="eastAsia"/>
          <w:b/>
          <w:sz w:val="32"/>
          <w:szCs w:val="32"/>
        </w:rPr>
        <w:t>1.</w:t>
      </w:r>
      <w:r w:rsidR="0062730B">
        <w:rPr>
          <w:rFonts w:ascii="黑体" w:eastAsia="黑体" w:hAnsi="黑体" w:hint="eastAsia"/>
          <w:sz w:val="32"/>
          <w:szCs w:val="32"/>
        </w:rPr>
        <w:t>热力</w:t>
      </w:r>
      <w:r>
        <w:rPr>
          <w:rFonts w:ascii="黑体" w:eastAsia="黑体" w:hAnsi="黑体" w:hint="eastAsia"/>
          <w:sz w:val="32"/>
          <w:szCs w:val="32"/>
        </w:rPr>
        <w:t>条件</w:t>
      </w:r>
      <w:r w:rsidR="00721F68">
        <w:rPr>
          <w:rFonts w:ascii="黑体" w:eastAsia="黑体" w:hAnsi="黑体" w:hint="eastAsia"/>
          <w:sz w:val="32"/>
          <w:szCs w:val="32"/>
        </w:rPr>
        <w:t>充足</w:t>
      </w:r>
    </w:p>
    <w:p w:rsidR="000B3782" w:rsidRDefault="0090116E" w:rsidP="00E21684">
      <w:pPr>
        <w:autoSpaceDE w:val="0"/>
        <w:autoSpaceDN w:val="0"/>
        <w:adjustRightInd w:val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5月上旬</w:t>
      </w:r>
      <w:r w:rsidR="00B04596">
        <w:rPr>
          <w:rFonts w:ascii="仿宋" w:eastAsia="仿宋" w:hAnsi="仿宋" w:cs="仿宋" w:hint="eastAsia"/>
          <w:sz w:val="32"/>
          <w:szCs w:val="32"/>
        </w:rPr>
        <w:t>全盟</w:t>
      </w:r>
      <w:proofErr w:type="gramStart"/>
      <w:r w:rsidR="00740AE9">
        <w:rPr>
          <w:rFonts w:ascii="仿宋" w:eastAsia="仿宋" w:hAnsi="仿宋" w:cs="仿宋" w:hint="eastAsia"/>
          <w:sz w:val="32"/>
          <w:szCs w:val="32"/>
        </w:rPr>
        <w:t>旬</w:t>
      </w:r>
      <w:proofErr w:type="gramEnd"/>
      <w:r w:rsidR="00E21684">
        <w:rPr>
          <w:rFonts w:ascii="仿宋" w:eastAsia="仿宋" w:hAnsi="仿宋" w:cs="仿宋" w:hint="eastAsia"/>
          <w:sz w:val="32"/>
          <w:szCs w:val="32"/>
        </w:rPr>
        <w:t>平均气温</w:t>
      </w:r>
      <w:r w:rsidR="00F74E08" w:rsidRPr="00F74E08">
        <w:rPr>
          <w:rFonts w:ascii="仿宋" w:eastAsia="仿宋" w:hAnsi="仿宋" w:cs="仿宋"/>
          <w:sz w:val="32"/>
          <w:szCs w:val="32"/>
        </w:rPr>
        <w:t>14.5</w:t>
      </w:r>
      <w:r w:rsidR="00F74E08" w:rsidRPr="00F74E08">
        <w:rPr>
          <w:rFonts w:ascii="仿宋" w:eastAsia="仿宋" w:hAnsi="仿宋" w:cs="仿宋" w:hint="eastAsia"/>
          <w:sz w:val="32"/>
          <w:szCs w:val="32"/>
        </w:rPr>
        <w:t>℃，比常年偏高</w:t>
      </w:r>
      <w:r w:rsidR="00F74E08" w:rsidRPr="00F74E08">
        <w:rPr>
          <w:rFonts w:ascii="仿宋" w:eastAsia="仿宋" w:hAnsi="仿宋" w:cs="仿宋"/>
          <w:sz w:val="32"/>
          <w:szCs w:val="32"/>
        </w:rPr>
        <w:t>4.1</w:t>
      </w:r>
      <w:r w:rsidR="00F74E08" w:rsidRPr="00F74E08">
        <w:rPr>
          <w:rFonts w:ascii="仿宋" w:eastAsia="仿宋" w:hAnsi="仿宋" w:cs="仿宋" w:hint="eastAsia"/>
          <w:sz w:val="32"/>
          <w:szCs w:val="32"/>
        </w:rPr>
        <w:t>℃</w:t>
      </w:r>
      <w:r w:rsidR="008907DD">
        <w:rPr>
          <w:rFonts w:ascii="仿宋" w:eastAsia="仿宋" w:hAnsi="仿宋" w:cs="仿宋" w:hint="eastAsia"/>
          <w:sz w:val="32"/>
          <w:szCs w:val="32"/>
        </w:rPr>
        <w:t>，</w:t>
      </w:r>
      <w:r w:rsidR="007E2690">
        <w:rPr>
          <w:rFonts w:ascii="仿宋" w:eastAsia="仿宋" w:hAnsi="仿宋" w:cs="仿宋" w:hint="eastAsia"/>
          <w:sz w:val="32"/>
          <w:szCs w:val="32"/>
        </w:rPr>
        <w:t>最高气温</w:t>
      </w:r>
      <w:r w:rsidR="008907DD">
        <w:rPr>
          <w:rFonts w:ascii="仿宋" w:eastAsia="仿宋" w:hAnsi="仿宋" w:cs="仿宋" w:hint="eastAsia"/>
          <w:sz w:val="32"/>
          <w:szCs w:val="32"/>
        </w:rPr>
        <w:t>达到了</w:t>
      </w:r>
      <w:r w:rsidR="002F339F" w:rsidRPr="002F339F">
        <w:rPr>
          <w:rFonts w:ascii="仿宋" w:eastAsia="仿宋" w:hAnsi="仿宋" w:cs="仿宋" w:hint="eastAsia"/>
          <w:sz w:val="32"/>
          <w:szCs w:val="32"/>
        </w:rPr>
        <w:t>33.7</w:t>
      </w:r>
      <w:r w:rsidR="002F339F">
        <w:rPr>
          <w:rFonts w:ascii="仿宋" w:eastAsia="仿宋" w:hAnsi="仿宋" w:cs="仿宋" w:hint="eastAsia"/>
          <w:sz w:val="32"/>
          <w:szCs w:val="32"/>
        </w:rPr>
        <w:t>℃</w:t>
      </w:r>
      <w:r w:rsidR="008907DD">
        <w:rPr>
          <w:rFonts w:ascii="仿宋" w:eastAsia="仿宋" w:hAnsi="仿宋" w:cs="仿宋" w:hint="eastAsia"/>
          <w:sz w:val="32"/>
          <w:szCs w:val="32"/>
        </w:rPr>
        <w:t>；各地累计有效</w:t>
      </w:r>
      <w:r w:rsidR="002F339F">
        <w:rPr>
          <w:rFonts w:ascii="仿宋" w:eastAsia="仿宋" w:hAnsi="仿宋" w:cs="仿宋" w:hint="eastAsia"/>
          <w:sz w:val="32"/>
          <w:szCs w:val="32"/>
        </w:rPr>
        <w:t>积温</w:t>
      </w:r>
      <w:r w:rsidR="008907DD">
        <w:rPr>
          <w:rFonts w:ascii="仿宋" w:eastAsia="仿宋" w:hAnsi="仿宋" w:cs="仿宋" w:hint="eastAsia"/>
          <w:sz w:val="32"/>
          <w:szCs w:val="32"/>
        </w:rPr>
        <w:t>除乌拉盖、西乌旗以外均高于30℃，最高达到了</w:t>
      </w:r>
      <w:r w:rsidR="009027E5">
        <w:rPr>
          <w:rFonts w:ascii="仿宋" w:eastAsia="仿宋" w:hAnsi="仿宋" w:cs="仿宋" w:hint="eastAsia"/>
          <w:sz w:val="32"/>
          <w:szCs w:val="32"/>
        </w:rPr>
        <w:t>68.2</w:t>
      </w:r>
      <w:r w:rsidR="0086565C">
        <w:rPr>
          <w:rFonts w:ascii="仿宋" w:eastAsia="仿宋" w:hAnsi="仿宋" w:cs="仿宋" w:hint="eastAsia"/>
          <w:sz w:val="32"/>
          <w:szCs w:val="32"/>
        </w:rPr>
        <w:t>℃</w:t>
      </w:r>
      <w:r w:rsidR="00E21684">
        <w:rPr>
          <w:rFonts w:ascii="仿宋" w:eastAsia="仿宋" w:hAnsi="仿宋" w:cs="仿宋" w:hint="eastAsia"/>
          <w:sz w:val="32"/>
          <w:szCs w:val="32"/>
        </w:rPr>
        <w:t>。期间5月4-10日部分地区出现霜冻，持续时间</w:t>
      </w:r>
      <w:proofErr w:type="gramStart"/>
      <w:r w:rsidR="00E21684">
        <w:rPr>
          <w:rFonts w:ascii="仿宋" w:eastAsia="仿宋" w:hAnsi="仿宋" w:cs="仿宋" w:hint="eastAsia"/>
          <w:sz w:val="32"/>
          <w:szCs w:val="32"/>
        </w:rPr>
        <w:t>短影响</w:t>
      </w:r>
      <w:proofErr w:type="gramEnd"/>
      <w:r w:rsidR="002E05F6">
        <w:rPr>
          <w:rFonts w:ascii="仿宋" w:eastAsia="仿宋" w:hAnsi="仿宋" w:cs="仿宋" w:hint="eastAsia"/>
          <w:sz w:val="32"/>
          <w:szCs w:val="32"/>
        </w:rPr>
        <w:t>范围和程度</w:t>
      </w:r>
      <w:r w:rsidR="00E21684">
        <w:rPr>
          <w:rFonts w:ascii="仿宋" w:eastAsia="仿宋" w:hAnsi="仿宋" w:cs="仿宋" w:hint="eastAsia"/>
          <w:sz w:val="32"/>
          <w:szCs w:val="32"/>
        </w:rPr>
        <w:t>较小。综合分析</w:t>
      </w:r>
      <w:r w:rsidR="002E05F6">
        <w:rPr>
          <w:rFonts w:ascii="仿宋" w:eastAsia="仿宋" w:hAnsi="仿宋" w:cs="仿宋" w:hint="eastAsia"/>
          <w:sz w:val="32"/>
          <w:szCs w:val="32"/>
        </w:rPr>
        <w:t>，上旬全盟</w:t>
      </w:r>
      <w:r w:rsidR="007E2690">
        <w:rPr>
          <w:rFonts w:ascii="仿宋" w:eastAsia="仿宋" w:hAnsi="仿宋" w:cs="仿宋" w:hint="eastAsia"/>
          <w:sz w:val="32"/>
          <w:szCs w:val="32"/>
        </w:rPr>
        <w:t>热力条件充足，</w:t>
      </w:r>
      <w:r w:rsidR="00625FD4">
        <w:rPr>
          <w:rFonts w:ascii="仿宋" w:eastAsia="仿宋" w:hAnsi="仿宋" w:cs="仿宋" w:hint="eastAsia"/>
          <w:sz w:val="32"/>
          <w:szCs w:val="32"/>
        </w:rPr>
        <w:t>对牧草返青、生长</w:t>
      </w:r>
      <w:r w:rsidR="009F7C6E">
        <w:rPr>
          <w:rFonts w:ascii="仿宋" w:eastAsia="仿宋" w:hAnsi="仿宋" w:cs="仿宋" w:hint="eastAsia"/>
          <w:sz w:val="32"/>
          <w:szCs w:val="32"/>
        </w:rPr>
        <w:t>提供</w:t>
      </w:r>
      <w:r w:rsidR="00B04596">
        <w:rPr>
          <w:rFonts w:ascii="仿宋" w:eastAsia="仿宋" w:hAnsi="仿宋" w:cs="仿宋" w:hint="eastAsia"/>
          <w:sz w:val="32"/>
          <w:szCs w:val="32"/>
        </w:rPr>
        <w:t>了有利条件</w:t>
      </w:r>
      <w:r w:rsidR="00E21684">
        <w:rPr>
          <w:rFonts w:ascii="仿宋" w:eastAsia="仿宋" w:hAnsi="仿宋" w:cs="仿宋" w:hint="eastAsia"/>
          <w:sz w:val="32"/>
          <w:szCs w:val="32"/>
        </w:rPr>
        <w:t>。</w:t>
      </w:r>
      <w:r w:rsidR="009F7C6E">
        <w:rPr>
          <w:rFonts w:ascii="仿宋" w:eastAsia="仿宋" w:hAnsi="仿宋" w:cs="仿宋" w:hint="eastAsia"/>
          <w:sz w:val="32"/>
          <w:szCs w:val="32"/>
        </w:rPr>
        <w:t>（全盟各地平均温度和积温情况见图1</w:t>
      </w:r>
      <w:r w:rsidR="009F7C6E">
        <w:rPr>
          <w:rFonts w:ascii="仿宋" w:eastAsia="仿宋" w:hAnsi="仿宋" w:cs="仿宋"/>
          <w:sz w:val="32"/>
          <w:szCs w:val="32"/>
        </w:rPr>
        <w:t>-2</w:t>
      </w:r>
      <w:r w:rsidR="009F7C6E">
        <w:rPr>
          <w:rFonts w:ascii="仿宋" w:eastAsia="仿宋" w:hAnsi="仿宋" w:cs="仿宋" w:hint="eastAsia"/>
          <w:sz w:val="32"/>
          <w:szCs w:val="32"/>
        </w:rPr>
        <w:t>）</w:t>
      </w:r>
    </w:p>
    <w:p w:rsidR="000B3782" w:rsidRPr="00B04596" w:rsidRDefault="000B3782" w:rsidP="000B3782">
      <w:pPr>
        <w:autoSpaceDE w:val="0"/>
        <w:autoSpaceDN w:val="0"/>
        <w:adjustRightInd w:val="0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</w:p>
    <w:p w:rsidR="000B3782" w:rsidRDefault="000B3782" w:rsidP="000B3782">
      <w:pPr>
        <w:autoSpaceDE w:val="0"/>
        <w:autoSpaceDN w:val="0"/>
        <w:adjustRightInd w:val="0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</w:p>
    <w:p w:rsidR="00540E92" w:rsidRDefault="00540E92" w:rsidP="00721F68">
      <w:pPr>
        <w:autoSpaceDE w:val="0"/>
        <w:autoSpaceDN w:val="0"/>
        <w:adjustRightInd w:val="0"/>
        <w:jc w:val="left"/>
        <w:rPr>
          <w:noProof/>
          <w:lang w:bidi="ar-SA"/>
        </w:rPr>
      </w:pPr>
      <w:bookmarkStart w:id="0" w:name="_GoBack"/>
      <w:r>
        <w:rPr>
          <w:noProof/>
          <w:lang w:bidi="ar-SA"/>
        </w:rPr>
        <w:lastRenderedPageBreak/>
        <w:drawing>
          <wp:inline distT="0" distB="0" distL="0" distR="0">
            <wp:extent cx="5276850" cy="4200525"/>
            <wp:effectExtent l="19050" t="0" r="0" b="0"/>
            <wp:docPr id="19" name="图片 3" descr="F:\闫默茹\1111\气温202044120705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闫默茹\1111\气温20204412070527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957" cy="4234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F7C6E" w:rsidRPr="00C42037" w:rsidRDefault="00C42037" w:rsidP="000C654B">
      <w:pPr>
        <w:autoSpaceDE w:val="0"/>
        <w:autoSpaceDN w:val="0"/>
        <w:adjustRightInd w:val="0"/>
        <w:ind w:firstLineChars="1077" w:firstLine="2586"/>
        <w:rPr>
          <w:b/>
        </w:rPr>
      </w:pP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图1.各旗县5月上旬平均温度</w:t>
      </w:r>
    </w:p>
    <w:p w:rsidR="00BE5E2A" w:rsidRPr="00BE5E2A" w:rsidRDefault="00540E92" w:rsidP="00721F68">
      <w:pPr>
        <w:autoSpaceDE w:val="0"/>
        <w:autoSpaceDN w:val="0"/>
        <w:adjustRightInd w:val="0"/>
        <w:jc w:val="left"/>
      </w:pPr>
      <w:r w:rsidRPr="00540E92">
        <w:rPr>
          <w:noProof/>
          <w:lang w:bidi="ar-SA"/>
        </w:rPr>
        <w:drawing>
          <wp:inline distT="0" distB="0" distL="0" distR="0">
            <wp:extent cx="5276850" cy="2466975"/>
            <wp:effectExtent l="19050" t="0" r="19050" b="0"/>
            <wp:docPr id="16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F7C6E" w:rsidRPr="00721F68" w:rsidRDefault="00C42037" w:rsidP="00721F68">
      <w:pPr>
        <w:autoSpaceDE w:val="0"/>
        <w:autoSpaceDN w:val="0"/>
        <w:adjustRightInd w:val="0"/>
        <w:jc w:val="center"/>
        <w:rPr>
          <w:b/>
        </w:rPr>
      </w:pP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图2.各旗县5月上旬有效积温图</w:t>
      </w:r>
    </w:p>
    <w:p w:rsidR="00FD5448" w:rsidRDefault="00FD5448" w:rsidP="00FD5448">
      <w:pPr>
        <w:tabs>
          <w:tab w:val="left" w:pos="930"/>
        </w:tabs>
        <w:spacing w:line="480" w:lineRule="auto"/>
        <w:rPr>
          <w:rFonts w:ascii="仿宋" w:eastAsia="仿宋" w:hAnsi="仿宋" w:cs="仿宋"/>
          <w:b/>
          <w:sz w:val="32"/>
          <w:szCs w:val="32"/>
        </w:rPr>
      </w:pPr>
      <w:r w:rsidRPr="00FD5448">
        <w:rPr>
          <w:rFonts w:ascii="仿宋" w:eastAsia="仿宋" w:hAnsi="仿宋" w:cs="仿宋" w:hint="eastAsia"/>
          <w:b/>
          <w:sz w:val="32"/>
          <w:szCs w:val="32"/>
        </w:rPr>
        <w:t>2.</w:t>
      </w:r>
      <w:r w:rsidR="006760AA">
        <w:rPr>
          <w:rFonts w:ascii="仿宋" w:eastAsia="仿宋" w:hAnsi="仿宋" w:cs="仿宋" w:hint="eastAsia"/>
          <w:b/>
          <w:sz w:val="32"/>
          <w:szCs w:val="32"/>
        </w:rPr>
        <w:t>水分条件</w:t>
      </w:r>
      <w:r w:rsidRPr="00FD5448">
        <w:rPr>
          <w:rFonts w:ascii="仿宋" w:eastAsia="仿宋" w:hAnsi="仿宋" w:cs="仿宋" w:hint="eastAsia"/>
          <w:b/>
          <w:sz w:val="32"/>
          <w:szCs w:val="32"/>
        </w:rPr>
        <w:t>利于牧草生长</w:t>
      </w:r>
    </w:p>
    <w:p w:rsidR="00540E92" w:rsidRDefault="006A24D1" w:rsidP="00721F68">
      <w:pPr>
        <w:pStyle w:val="2"/>
        <w:spacing w:after="0"/>
        <w:ind w:leftChars="0" w:left="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5月上旬</w:t>
      </w:r>
      <w:r w:rsidR="00BE5E2A">
        <w:rPr>
          <w:rFonts w:ascii="仿宋" w:eastAsia="仿宋" w:hAnsi="仿宋" w:cs="仿宋" w:hint="eastAsia"/>
          <w:sz w:val="32"/>
          <w:szCs w:val="32"/>
        </w:rPr>
        <w:t>全盟</w:t>
      </w:r>
      <w:r>
        <w:rPr>
          <w:rFonts w:ascii="仿宋" w:eastAsia="仿宋" w:hAnsi="仿宋" w:cs="仿宋" w:hint="eastAsia"/>
          <w:sz w:val="32"/>
          <w:szCs w:val="32"/>
        </w:rPr>
        <w:t>共</w:t>
      </w:r>
      <w:r w:rsidR="00BE5E2A">
        <w:rPr>
          <w:rFonts w:ascii="仿宋" w:eastAsia="仿宋" w:hAnsi="仿宋" w:cs="仿宋" w:hint="eastAsia"/>
          <w:sz w:val="32"/>
          <w:szCs w:val="32"/>
        </w:rPr>
        <w:t>出现三次降水过程，分别在5月2</w:t>
      </w:r>
      <w:r w:rsidR="00BD4B21">
        <w:rPr>
          <w:rFonts w:ascii="仿宋" w:eastAsia="仿宋" w:hAnsi="仿宋" w:cs="仿宋" w:hint="eastAsia"/>
          <w:sz w:val="32"/>
          <w:szCs w:val="32"/>
        </w:rPr>
        <w:t>-</w:t>
      </w:r>
      <w:r w:rsidR="00BE5E2A">
        <w:rPr>
          <w:rFonts w:ascii="仿宋" w:eastAsia="仿宋" w:hAnsi="仿宋" w:cs="仿宋" w:hint="eastAsia"/>
          <w:sz w:val="32"/>
          <w:szCs w:val="32"/>
        </w:rPr>
        <w:t>4日、5月7</w:t>
      </w:r>
      <w:r w:rsidR="00BD4B21">
        <w:rPr>
          <w:rFonts w:ascii="仿宋" w:eastAsia="仿宋" w:hAnsi="仿宋" w:cs="仿宋" w:hint="eastAsia"/>
          <w:sz w:val="32"/>
          <w:szCs w:val="32"/>
        </w:rPr>
        <w:t>-</w:t>
      </w:r>
      <w:r w:rsidR="00BE5E2A">
        <w:rPr>
          <w:rFonts w:ascii="仿宋" w:eastAsia="仿宋" w:hAnsi="仿宋" w:cs="仿宋" w:hint="eastAsia"/>
          <w:sz w:val="32"/>
          <w:szCs w:val="32"/>
        </w:rPr>
        <w:t>8日、5月9</w:t>
      </w:r>
      <w:r w:rsidR="00BD4B21">
        <w:rPr>
          <w:rFonts w:ascii="仿宋" w:eastAsia="仿宋" w:hAnsi="仿宋" w:cs="仿宋" w:hint="eastAsia"/>
          <w:sz w:val="32"/>
          <w:szCs w:val="32"/>
        </w:rPr>
        <w:t>-</w:t>
      </w:r>
      <w:r w:rsidR="00BE5E2A">
        <w:rPr>
          <w:rFonts w:ascii="仿宋" w:eastAsia="仿宋" w:hAnsi="仿宋" w:cs="仿宋" w:hint="eastAsia"/>
          <w:sz w:val="32"/>
          <w:szCs w:val="32"/>
        </w:rPr>
        <w:t>10日</w:t>
      </w:r>
      <w:r w:rsidR="00BE5E2A" w:rsidRPr="00BE5E2A">
        <w:rPr>
          <w:rFonts w:ascii="仿宋" w:eastAsia="仿宋" w:hAnsi="仿宋" w:cs="仿宋" w:hint="eastAsia"/>
          <w:sz w:val="32"/>
          <w:szCs w:val="32"/>
        </w:rPr>
        <w:t>，平均降水量为3.4毫米，比常年</w:t>
      </w:r>
      <w:r w:rsidR="00BE5E2A" w:rsidRPr="00BE5E2A">
        <w:rPr>
          <w:rFonts w:ascii="仿宋" w:eastAsia="仿宋" w:hAnsi="仿宋" w:cs="仿宋" w:hint="eastAsia"/>
          <w:sz w:val="32"/>
          <w:szCs w:val="32"/>
        </w:rPr>
        <w:lastRenderedPageBreak/>
        <w:t>偏少5.0</w:t>
      </w:r>
      <w:r w:rsidR="00BE5E2A">
        <w:rPr>
          <w:rFonts w:ascii="仿宋" w:eastAsia="仿宋" w:hAnsi="仿宋" w:cs="仿宋" w:hint="eastAsia"/>
          <w:sz w:val="32"/>
          <w:szCs w:val="32"/>
        </w:rPr>
        <w:t>毫米。</w:t>
      </w:r>
      <w:r w:rsidR="00BE5E2A" w:rsidRPr="00BE5E2A">
        <w:rPr>
          <w:rFonts w:ascii="仿宋" w:eastAsia="仿宋" w:hAnsi="仿宋" w:cs="仿宋" w:hint="eastAsia"/>
          <w:sz w:val="32"/>
          <w:szCs w:val="32"/>
        </w:rPr>
        <w:t>其中，锡林浩特市累积降水9.8毫米，阿巴嘎旗累积降水6.3毫米。区域站中，锡林浩特市生态植物园、正蓝旗扎格斯台苏木有超20毫米的局地性降水，西乌珠穆沁旗巴彦高勒社区45.2</w:t>
      </w:r>
      <w:r w:rsidR="00BE5E2A">
        <w:rPr>
          <w:rFonts w:ascii="仿宋" w:eastAsia="仿宋" w:hAnsi="仿宋" w:cs="仿宋" w:hint="eastAsia"/>
          <w:sz w:val="32"/>
          <w:szCs w:val="32"/>
        </w:rPr>
        <w:t>毫米，达到大雨量级。</w:t>
      </w:r>
      <w:r w:rsidR="0086565C">
        <w:rPr>
          <w:rFonts w:ascii="仿宋" w:eastAsia="仿宋" w:hAnsi="仿宋" w:cs="仿宋" w:hint="eastAsia"/>
          <w:sz w:val="32"/>
          <w:szCs w:val="32"/>
        </w:rPr>
        <w:t>由于前期大部分地区降水</w:t>
      </w:r>
      <w:r w:rsidR="004266D8">
        <w:rPr>
          <w:rFonts w:ascii="仿宋" w:eastAsia="仿宋" w:hAnsi="仿宋" w:cs="仿宋" w:hint="eastAsia"/>
          <w:sz w:val="32"/>
          <w:szCs w:val="32"/>
        </w:rPr>
        <w:t>较常年</w:t>
      </w:r>
      <w:r w:rsidR="0086565C">
        <w:rPr>
          <w:rFonts w:ascii="仿宋" w:eastAsia="仿宋" w:hAnsi="仿宋" w:cs="仿宋" w:hint="eastAsia"/>
          <w:sz w:val="32"/>
          <w:szCs w:val="32"/>
        </w:rPr>
        <w:t>偏多，土壤墒情影响较小</w:t>
      </w:r>
      <w:r w:rsidR="004266D8">
        <w:rPr>
          <w:rFonts w:ascii="仿宋" w:eastAsia="仿宋" w:hAnsi="仿宋" w:cs="仿宋" w:hint="eastAsia"/>
          <w:sz w:val="32"/>
          <w:szCs w:val="32"/>
        </w:rPr>
        <w:t>，为牧草返青打下良好的水分基础</w:t>
      </w:r>
      <w:r w:rsidR="0086565C">
        <w:rPr>
          <w:rFonts w:ascii="仿宋" w:eastAsia="仿宋" w:hAnsi="仿宋" w:cs="仿宋" w:hint="eastAsia"/>
          <w:sz w:val="32"/>
          <w:szCs w:val="32"/>
        </w:rPr>
        <w:t>。</w:t>
      </w:r>
      <w:r w:rsidR="00721F68">
        <w:rPr>
          <w:rFonts w:ascii="仿宋" w:eastAsia="仿宋" w:hAnsi="仿宋" w:cs="仿宋" w:hint="eastAsia"/>
          <w:sz w:val="32"/>
          <w:szCs w:val="32"/>
        </w:rPr>
        <w:t>（2020年3月1日至5日累计降雨量分布图见图</w:t>
      </w:r>
      <w:r w:rsidR="0086565C">
        <w:rPr>
          <w:rFonts w:ascii="仿宋" w:eastAsia="仿宋" w:hAnsi="仿宋" w:cs="仿宋" w:hint="eastAsia"/>
          <w:sz w:val="32"/>
          <w:szCs w:val="32"/>
        </w:rPr>
        <w:t>3</w:t>
      </w:r>
      <w:r w:rsidR="00721F68">
        <w:rPr>
          <w:rFonts w:ascii="仿宋" w:eastAsia="仿宋" w:hAnsi="仿宋" w:cs="仿宋" w:hint="eastAsia"/>
          <w:sz w:val="32"/>
          <w:szCs w:val="32"/>
        </w:rPr>
        <w:t>）</w:t>
      </w:r>
    </w:p>
    <w:p w:rsidR="00540E92" w:rsidRDefault="00540E92" w:rsidP="00540E92">
      <w:pPr>
        <w:pStyle w:val="2"/>
        <w:spacing w:after="0"/>
        <w:ind w:leftChars="0" w:left="0" w:firstLineChars="0" w:firstLine="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noProof/>
          <w:sz w:val="32"/>
          <w:szCs w:val="32"/>
          <w:lang w:bidi="ar-SA"/>
        </w:rPr>
        <w:drawing>
          <wp:inline distT="0" distB="0" distL="0" distR="0">
            <wp:extent cx="5271972" cy="4191000"/>
            <wp:effectExtent l="19050" t="0" r="4878" b="0"/>
            <wp:docPr id="18" name="图片 2" descr="F:\闫默茹\1111\111202036120705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闫默茹\1111\11120203612070536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600" cy="4195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E2A" w:rsidRPr="00540E92" w:rsidRDefault="000F5FDE" w:rsidP="000C654B">
      <w:pPr>
        <w:pStyle w:val="2"/>
        <w:spacing w:after="0"/>
        <w:ind w:leftChars="0" w:left="0" w:firstLineChars="600" w:firstLine="1441"/>
        <w:jc w:val="left"/>
        <w:rPr>
          <w:rFonts w:ascii="仿宋" w:eastAsia="仿宋" w:hAnsi="仿宋" w:cs="仿宋"/>
          <w:sz w:val="32"/>
          <w:szCs w:val="32"/>
        </w:rPr>
      </w:pPr>
      <w:r w:rsidRPr="007E2690">
        <w:rPr>
          <w:rFonts w:ascii="仿宋_GB2312" w:eastAsia="仿宋_GB2312" w:hAnsi="宋体" w:hint="eastAsia"/>
          <w:b/>
          <w:color w:val="000000"/>
          <w:sz w:val="24"/>
          <w:szCs w:val="24"/>
        </w:rPr>
        <w:t>图</w:t>
      </w:r>
      <w:r w:rsidR="00540E92">
        <w:rPr>
          <w:rFonts w:ascii="仿宋_GB2312" w:eastAsia="仿宋_GB2312" w:hAnsi="宋体" w:hint="eastAsia"/>
          <w:b/>
          <w:color w:val="000000"/>
          <w:sz w:val="24"/>
          <w:szCs w:val="24"/>
        </w:rPr>
        <w:t>3</w:t>
      </w:r>
      <w:r w:rsidRPr="007E2690">
        <w:rPr>
          <w:rFonts w:ascii="仿宋_GB2312" w:eastAsia="仿宋_GB2312" w:hAnsi="宋体" w:hint="eastAsia"/>
          <w:b/>
          <w:color w:val="000000"/>
          <w:sz w:val="24"/>
          <w:szCs w:val="24"/>
        </w:rPr>
        <w:t>.2020年</w:t>
      </w:r>
      <w:r w:rsidR="00540E92">
        <w:rPr>
          <w:rFonts w:ascii="仿宋_GB2312" w:eastAsia="仿宋_GB2312" w:hAnsi="宋体" w:hint="eastAsia"/>
          <w:b/>
          <w:color w:val="000000"/>
          <w:sz w:val="24"/>
          <w:szCs w:val="24"/>
        </w:rPr>
        <w:t>3月1日至5月10日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累积</w:t>
      </w:r>
      <w:r w:rsidRPr="007E2690">
        <w:rPr>
          <w:rFonts w:ascii="仿宋_GB2312" w:eastAsia="仿宋_GB2312" w:hAnsi="宋体" w:hint="eastAsia"/>
          <w:b/>
          <w:color w:val="000000"/>
          <w:sz w:val="24"/>
          <w:szCs w:val="24"/>
        </w:rPr>
        <w:t>降雨量分布图</w:t>
      </w:r>
    </w:p>
    <w:p w:rsidR="00721F68" w:rsidRDefault="00EF26DC" w:rsidP="00721F68">
      <w:pPr>
        <w:pStyle w:val="2"/>
        <w:spacing w:after="0"/>
        <w:ind w:leftChars="0" w:left="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从5月11日20厘米土壤相对湿度分布图看，</w:t>
      </w:r>
      <w:r w:rsidR="00FD5448" w:rsidRPr="00FD5448">
        <w:rPr>
          <w:rFonts w:ascii="仿宋" w:eastAsia="仿宋" w:hAnsi="仿宋" w:cs="仿宋" w:hint="eastAsia"/>
          <w:sz w:val="32"/>
          <w:szCs w:val="32"/>
        </w:rPr>
        <w:t>我盟大部分地区土壤墒情较好，</w:t>
      </w:r>
      <w:r w:rsidR="00B32EB6">
        <w:rPr>
          <w:rFonts w:ascii="仿宋" w:eastAsia="仿宋" w:hAnsi="仿宋" w:cs="仿宋" w:hint="eastAsia"/>
          <w:sz w:val="32"/>
          <w:szCs w:val="32"/>
        </w:rPr>
        <w:t>全盟一半以上地区</w:t>
      </w:r>
      <w:r w:rsidR="00E15AEC">
        <w:rPr>
          <w:rFonts w:ascii="仿宋" w:eastAsia="仿宋" w:hAnsi="仿宋" w:cs="仿宋" w:hint="eastAsia"/>
          <w:sz w:val="32"/>
          <w:szCs w:val="32"/>
        </w:rPr>
        <w:t>土壤相对湿度60%以上</w:t>
      </w:r>
      <w:r w:rsidR="00B32EB6">
        <w:rPr>
          <w:rFonts w:ascii="仿宋" w:eastAsia="仿宋" w:hAnsi="仿宋" w:cs="仿宋" w:hint="eastAsia"/>
          <w:sz w:val="32"/>
          <w:szCs w:val="32"/>
        </w:rPr>
        <w:t>（适宜和偏湿）</w:t>
      </w:r>
      <w:r w:rsidR="00F74E08">
        <w:rPr>
          <w:rFonts w:ascii="仿宋" w:eastAsia="仿宋" w:hAnsi="仿宋" w:cs="仿宋" w:hint="eastAsia"/>
          <w:sz w:val="32"/>
          <w:szCs w:val="32"/>
        </w:rPr>
        <w:t>，</w:t>
      </w:r>
      <w:r w:rsidR="00B32EB6">
        <w:rPr>
          <w:rFonts w:ascii="仿宋" w:eastAsia="仿宋" w:hAnsi="仿宋" w:cs="仿宋" w:hint="eastAsia"/>
          <w:sz w:val="32"/>
          <w:szCs w:val="32"/>
        </w:rPr>
        <w:t>主要分布于东部、锡林浩特市南部、</w:t>
      </w:r>
      <w:r w:rsidR="00B32EB6">
        <w:rPr>
          <w:rFonts w:ascii="仿宋" w:eastAsia="仿宋" w:hAnsi="仿宋" w:cs="仿宋" w:hint="eastAsia"/>
          <w:sz w:val="32"/>
          <w:szCs w:val="32"/>
        </w:rPr>
        <w:lastRenderedPageBreak/>
        <w:t>正蓝旗、多伦县</w:t>
      </w:r>
      <w:r w:rsidR="00352EAA"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 w:rsidR="00B32EB6">
        <w:rPr>
          <w:rFonts w:ascii="仿宋" w:eastAsia="仿宋" w:hAnsi="仿宋" w:cs="仿宋" w:hint="eastAsia"/>
          <w:sz w:val="32"/>
          <w:szCs w:val="32"/>
        </w:rPr>
        <w:t>太</w:t>
      </w:r>
      <w:proofErr w:type="gramEnd"/>
      <w:r w:rsidR="00B32EB6">
        <w:rPr>
          <w:rFonts w:ascii="仿宋" w:eastAsia="仿宋" w:hAnsi="仿宋" w:cs="仿宋" w:hint="eastAsia"/>
          <w:sz w:val="32"/>
          <w:szCs w:val="32"/>
        </w:rPr>
        <w:t>旗；土壤相对湿度40%～60%（轻旱）的区域主要分布在中部、</w:t>
      </w:r>
      <w:r w:rsidR="006777CA">
        <w:rPr>
          <w:rFonts w:ascii="仿宋" w:eastAsia="仿宋" w:hAnsi="仿宋" w:cs="仿宋" w:hint="eastAsia"/>
          <w:sz w:val="32"/>
          <w:szCs w:val="32"/>
        </w:rPr>
        <w:t>西部大部分地区，占全盟25%；土壤相对湿度40%以下区域在西部</w:t>
      </w:r>
      <w:r w:rsidR="00362F11">
        <w:rPr>
          <w:rFonts w:ascii="仿宋" w:eastAsia="仿宋" w:hAnsi="仿宋" w:cs="仿宋" w:hint="eastAsia"/>
          <w:sz w:val="32"/>
          <w:szCs w:val="32"/>
        </w:rPr>
        <w:t>、</w:t>
      </w:r>
      <w:r w:rsidR="006777CA">
        <w:rPr>
          <w:rFonts w:ascii="仿宋" w:eastAsia="仿宋" w:hAnsi="仿宋" w:cs="仿宋" w:hint="eastAsia"/>
          <w:sz w:val="32"/>
          <w:szCs w:val="32"/>
        </w:rPr>
        <w:t>正镶白旗和镶黄旗</w:t>
      </w:r>
      <w:r w:rsidR="00362F11">
        <w:rPr>
          <w:rFonts w:ascii="仿宋" w:eastAsia="仿宋" w:hAnsi="仿宋" w:cs="仿宋" w:hint="eastAsia"/>
          <w:sz w:val="32"/>
          <w:szCs w:val="32"/>
        </w:rPr>
        <w:t>部分地区，占全盟19%。</w:t>
      </w:r>
      <w:r w:rsidR="00721F68">
        <w:rPr>
          <w:rFonts w:ascii="仿宋" w:eastAsia="仿宋" w:hAnsi="仿宋" w:cs="仿宋" w:hint="eastAsia"/>
          <w:sz w:val="32"/>
          <w:szCs w:val="32"/>
        </w:rPr>
        <w:t>（全盟5月上旬土壤墒情分布图见图</w:t>
      </w:r>
      <w:r w:rsidR="0086565C">
        <w:rPr>
          <w:rFonts w:ascii="仿宋" w:eastAsia="仿宋" w:hAnsi="仿宋" w:cs="仿宋" w:hint="eastAsia"/>
          <w:sz w:val="32"/>
          <w:szCs w:val="32"/>
        </w:rPr>
        <w:t>4</w:t>
      </w:r>
      <w:r w:rsidR="00721F68">
        <w:rPr>
          <w:rFonts w:ascii="仿宋" w:eastAsia="仿宋" w:hAnsi="仿宋" w:cs="仿宋" w:hint="eastAsia"/>
          <w:sz w:val="32"/>
          <w:szCs w:val="32"/>
        </w:rPr>
        <w:t>）</w:t>
      </w:r>
    </w:p>
    <w:p w:rsidR="00FD5448" w:rsidRPr="00FD5448" w:rsidRDefault="00FD5448" w:rsidP="00721F68">
      <w:pPr>
        <w:pStyle w:val="2"/>
        <w:spacing w:after="0"/>
        <w:ind w:leftChars="0" w:left="0" w:firstLineChars="0" w:firstLine="0"/>
        <w:jc w:val="center"/>
      </w:pPr>
      <w:r>
        <w:rPr>
          <w:noProof/>
          <w:lang w:bidi="ar-SA"/>
        </w:rPr>
        <w:drawing>
          <wp:inline distT="0" distB="0" distL="0" distR="0">
            <wp:extent cx="4972050" cy="4078198"/>
            <wp:effectExtent l="19050" t="0" r="0" b="0"/>
            <wp:docPr id="7" name="图片 6" descr="土壤墒情-20200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土壤墒情-20200511.jpg"/>
                    <pic:cNvPicPr/>
                  </pic:nvPicPr>
                  <pic:blipFill>
                    <a:blip r:embed="rId14" cstate="print"/>
                    <a:srcRect l="2994" t="2545" r="3065" b="4326"/>
                    <a:stretch>
                      <a:fillRect/>
                    </a:stretch>
                  </pic:blipFill>
                  <pic:spPr>
                    <a:xfrm>
                      <a:off x="0" y="0"/>
                      <a:ext cx="4982070" cy="408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4022" w:rsidRPr="00704022">
        <w:rPr>
          <w:rFonts w:hint="eastAsia"/>
          <w:noProof/>
          <w:lang w:bidi="ar-SA"/>
        </w:rPr>
        <w:drawing>
          <wp:inline distT="0" distB="0" distL="0" distR="0">
            <wp:extent cx="3686175" cy="2705100"/>
            <wp:effectExtent l="19050" t="0" r="9525" b="0"/>
            <wp:docPr id="1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E2690" w:rsidRPr="007E2690" w:rsidRDefault="007E2690" w:rsidP="007E2690">
      <w:pPr>
        <w:pStyle w:val="2"/>
        <w:spacing w:after="0" w:line="360" w:lineRule="auto"/>
        <w:ind w:leftChars="0" w:left="0" w:firstLineChars="0" w:firstLine="0"/>
        <w:jc w:val="center"/>
        <w:rPr>
          <w:rFonts w:ascii="黑体" w:eastAsia="黑体" w:hAnsi="黑体"/>
          <w:sz w:val="32"/>
          <w:szCs w:val="32"/>
        </w:rPr>
      </w:pPr>
      <w:r w:rsidRPr="00A73EE2">
        <w:rPr>
          <w:rFonts w:ascii="仿宋_GB2312" w:eastAsia="仿宋_GB2312" w:hAnsi="宋体" w:hint="eastAsia"/>
          <w:b/>
          <w:color w:val="000000"/>
          <w:sz w:val="24"/>
          <w:szCs w:val="24"/>
        </w:rPr>
        <w:t>图</w:t>
      </w:r>
      <w:r w:rsidR="00540E92">
        <w:rPr>
          <w:rFonts w:ascii="仿宋_GB2312" w:eastAsia="仿宋_GB2312" w:hAnsi="宋体" w:hint="eastAsia"/>
          <w:b/>
          <w:color w:val="000000"/>
          <w:sz w:val="24"/>
          <w:szCs w:val="24"/>
        </w:rPr>
        <w:t>4</w:t>
      </w:r>
      <w:r w:rsidRPr="00A73EE2">
        <w:rPr>
          <w:rFonts w:ascii="仿宋_GB2312" w:eastAsia="仿宋_GB2312" w:hAnsi="宋体" w:hint="eastAsia"/>
          <w:b/>
          <w:color w:val="000000"/>
          <w:sz w:val="24"/>
          <w:szCs w:val="24"/>
        </w:rPr>
        <w:t>.全盟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5月上旬土壤墒情</w:t>
      </w:r>
      <w:r w:rsidRPr="00A73EE2">
        <w:rPr>
          <w:rFonts w:ascii="仿宋_GB2312" w:eastAsia="仿宋_GB2312" w:hAnsi="宋体" w:hint="eastAsia"/>
          <w:b/>
          <w:color w:val="000000"/>
          <w:sz w:val="24"/>
          <w:szCs w:val="24"/>
        </w:rPr>
        <w:t>分布图</w:t>
      </w:r>
    </w:p>
    <w:p w:rsidR="00BA4512" w:rsidRPr="00BA4512" w:rsidRDefault="00BA4512" w:rsidP="00BA4512">
      <w:pPr>
        <w:pStyle w:val="2"/>
        <w:spacing w:after="0" w:line="360" w:lineRule="auto"/>
        <w:ind w:leftChars="0" w:left="0" w:firstLineChars="0" w:firstLine="0"/>
        <w:rPr>
          <w:rFonts w:ascii="黑体" w:eastAsia="黑体" w:hAnsi="黑体"/>
          <w:sz w:val="32"/>
          <w:szCs w:val="32"/>
        </w:rPr>
      </w:pPr>
      <w:r w:rsidRPr="00BA4512">
        <w:rPr>
          <w:rFonts w:ascii="黑体" w:eastAsia="黑体" w:hAnsi="黑体" w:hint="eastAsia"/>
          <w:sz w:val="32"/>
          <w:szCs w:val="32"/>
        </w:rPr>
        <w:lastRenderedPageBreak/>
        <w:t>二、</w:t>
      </w:r>
      <w:r w:rsidR="007D3877">
        <w:rPr>
          <w:rFonts w:ascii="黑体" w:eastAsia="黑体" w:hAnsi="黑体" w:hint="eastAsia"/>
          <w:sz w:val="32"/>
          <w:szCs w:val="32"/>
        </w:rPr>
        <w:t>牧草返青</w:t>
      </w:r>
      <w:r w:rsidR="00ED3666">
        <w:rPr>
          <w:rFonts w:ascii="黑体" w:eastAsia="黑体" w:hAnsi="黑体" w:hint="eastAsia"/>
          <w:sz w:val="32"/>
          <w:szCs w:val="32"/>
        </w:rPr>
        <w:t>、生长</w:t>
      </w:r>
      <w:r w:rsidR="007D3877">
        <w:rPr>
          <w:rFonts w:ascii="黑体" w:eastAsia="黑体" w:hAnsi="黑体" w:hint="eastAsia"/>
          <w:sz w:val="32"/>
          <w:szCs w:val="32"/>
        </w:rPr>
        <w:t>情况</w:t>
      </w:r>
    </w:p>
    <w:p w:rsidR="00F653F7" w:rsidRDefault="00B24BC2">
      <w:pPr>
        <w:pStyle w:val="2"/>
        <w:spacing w:after="0" w:line="360" w:lineRule="auto"/>
        <w:ind w:leftChars="0" w:left="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</w:t>
      </w:r>
      <w:r w:rsidR="0062730B">
        <w:rPr>
          <w:rFonts w:ascii="仿宋" w:eastAsia="仿宋" w:hAnsi="仿宋" w:cs="仿宋" w:hint="eastAsia"/>
          <w:sz w:val="32"/>
          <w:szCs w:val="32"/>
        </w:rPr>
        <w:t>地面</w:t>
      </w:r>
      <w:r>
        <w:rPr>
          <w:rFonts w:ascii="仿宋" w:eastAsia="仿宋" w:hAnsi="仿宋" w:cs="仿宋" w:hint="eastAsia"/>
          <w:sz w:val="32"/>
          <w:szCs w:val="32"/>
        </w:rPr>
        <w:t>监测，</w:t>
      </w:r>
      <w:r w:rsidR="00106DFF">
        <w:rPr>
          <w:rFonts w:ascii="仿宋" w:eastAsia="仿宋" w:hAnsi="仿宋" w:cs="仿宋" w:hint="eastAsia"/>
          <w:sz w:val="32"/>
          <w:szCs w:val="32"/>
        </w:rPr>
        <w:t>全盟</w:t>
      </w:r>
      <w:r w:rsidR="00BA4512">
        <w:rPr>
          <w:rFonts w:ascii="仿宋" w:eastAsia="仿宋" w:hAnsi="仿宋" w:cs="仿宋" w:hint="eastAsia"/>
          <w:sz w:val="32"/>
          <w:szCs w:val="32"/>
        </w:rPr>
        <w:t>牧草</w:t>
      </w:r>
      <w:r w:rsidR="0062730B">
        <w:rPr>
          <w:rFonts w:ascii="仿宋" w:eastAsia="仿宋" w:hAnsi="仿宋" w:cs="仿宋" w:hint="eastAsia"/>
          <w:sz w:val="32"/>
          <w:szCs w:val="32"/>
        </w:rPr>
        <w:t>已经返青。</w:t>
      </w:r>
      <w:r w:rsidR="00ED3666">
        <w:rPr>
          <w:rFonts w:ascii="仿宋" w:eastAsia="仿宋" w:hAnsi="仿宋" w:cs="仿宋" w:hint="eastAsia"/>
          <w:sz w:val="32"/>
          <w:szCs w:val="32"/>
        </w:rPr>
        <w:t>卫星</w:t>
      </w:r>
      <w:r w:rsidR="0062730B">
        <w:rPr>
          <w:rFonts w:ascii="仿宋" w:eastAsia="仿宋" w:hAnsi="仿宋" w:cs="仿宋" w:hint="eastAsia"/>
          <w:sz w:val="32"/>
          <w:szCs w:val="32"/>
        </w:rPr>
        <w:t>遥感监测显示，</w:t>
      </w:r>
      <w:r w:rsidR="00ED3666">
        <w:rPr>
          <w:rFonts w:ascii="仿宋" w:eastAsia="仿宋" w:hAnsi="仿宋" w:cs="仿宋" w:hint="eastAsia"/>
          <w:sz w:val="32"/>
          <w:szCs w:val="32"/>
        </w:rPr>
        <w:t>我盟植被返青不久，植被长势（NDVI指数）还在较低区间内，东部地区、正蓝旗、多伦县和锡林浩特南部区域相对与其他地区较好</w:t>
      </w:r>
      <w:r w:rsidR="00EF45F7">
        <w:rPr>
          <w:rFonts w:ascii="仿宋" w:eastAsia="仿宋" w:hAnsi="仿宋" w:cs="仿宋" w:hint="eastAsia"/>
          <w:sz w:val="32"/>
          <w:szCs w:val="32"/>
        </w:rPr>
        <w:t>（详见下图4、6）</w:t>
      </w:r>
      <w:r w:rsidR="00ED3666">
        <w:rPr>
          <w:rFonts w:ascii="仿宋" w:eastAsia="仿宋" w:hAnsi="仿宋" w:cs="仿宋" w:hint="eastAsia"/>
          <w:sz w:val="32"/>
          <w:szCs w:val="32"/>
        </w:rPr>
        <w:t>。</w:t>
      </w:r>
      <w:r w:rsidR="00A60D43">
        <w:rPr>
          <w:rFonts w:ascii="仿宋" w:eastAsia="仿宋" w:hAnsi="仿宋" w:cs="仿宋" w:hint="eastAsia"/>
          <w:sz w:val="32"/>
          <w:szCs w:val="32"/>
        </w:rPr>
        <w:t>5月上旬全盟大部地区植被长势与去年基本一致，其中</w:t>
      </w:r>
      <w:r w:rsidR="00863B19">
        <w:rPr>
          <w:rFonts w:ascii="仿宋" w:eastAsia="仿宋" w:hAnsi="仿宋" w:cs="仿宋" w:hint="eastAsia"/>
          <w:sz w:val="32"/>
          <w:szCs w:val="32"/>
        </w:rPr>
        <w:t>正</w:t>
      </w:r>
      <w:proofErr w:type="gramStart"/>
      <w:r w:rsidR="00863B19">
        <w:rPr>
          <w:rFonts w:ascii="仿宋" w:eastAsia="仿宋" w:hAnsi="仿宋" w:cs="仿宋" w:hint="eastAsia"/>
          <w:sz w:val="32"/>
          <w:szCs w:val="32"/>
        </w:rPr>
        <w:t>镶</w:t>
      </w:r>
      <w:proofErr w:type="gramEnd"/>
      <w:r w:rsidR="00863B19">
        <w:rPr>
          <w:rFonts w:ascii="仿宋" w:eastAsia="仿宋" w:hAnsi="仿宋" w:cs="仿宋" w:hint="eastAsia"/>
          <w:sz w:val="32"/>
          <w:szCs w:val="32"/>
        </w:rPr>
        <w:t>白旗南部、</w:t>
      </w:r>
      <w:proofErr w:type="gramStart"/>
      <w:r w:rsidR="00863B19">
        <w:rPr>
          <w:rFonts w:ascii="仿宋" w:eastAsia="仿宋" w:hAnsi="仿宋" w:cs="仿宋" w:hint="eastAsia"/>
          <w:sz w:val="32"/>
          <w:szCs w:val="32"/>
        </w:rPr>
        <w:t>太旗部分</w:t>
      </w:r>
      <w:proofErr w:type="gramEnd"/>
      <w:r w:rsidR="00863B19">
        <w:rPr>
          <w:rFonts w:ascii="仿宋" w:eastAsia="仿宋" w:hAnsi="仿宋" w:cs="仿宋" w:hint="eastAsia"/>
          <w:sz w:val="32"/>
          <w:szCs w:val="32"/>
        </w:rPr>
        <w:t>地区和镶黄旗南部地区植被长势比去年差</w:t>
      </w:r>
      <w:r w:rsidR="00106DFF">
        <w:rPr>
          <w:rFonts w:ascii="仿宋" w:eastAsia="仿宋" w:hAnsi="仿宋" w:cs="仿宋" w:hint="eastAsia"/>
          <w:sz w:val="32"/>
          <w:szCs w:val="32"/>
        </w:rPr>
        <w:t>（</w:t>
      </w:r>
      <w:r w:rsidR="00834CEA">
        <w:rPr>
          <w:rFonts w:ascii="仿宋" w:eastAsia="仿宋" w:hAnsi="仿宋" w:cs="仿宋" w:hint="eastAsia"/>
          <w:sz w:val="32"/>
          <w:szCs w:val="32"/>
        </w:rPr>
        <w:t>5月上旬植被长势分布图、差值分布图、牧草不同长势情况</w:t>
      </w:r>
      <w:r w:rsidR="00106DFF">
        <w:rPr>
          <w:rFonts w:ascii="仿宋" w:eastAsia="仿宋" w:hAnsi="仿宋" w:cs="仿宋" w:hint="eastAsia"/>
          <w:sz w:val="32"/>
          <w:szCs w:val="32"/>
        </w:rPr>
        <w:t>详见下图</w:t>
      </w:r>
      <w:r w:rsidR="00ED3666">
        <w:rPr>
          <w:rFonts w:ascii="仿宋" w:eastAsia="仿宋" w:hAnsi="仿宋" w:cs="仿宋" w:hint="eastAsia"/>
          <w:sz w:val="32"/>
          <w:szCs w:val="32"/>
        </w:rPr>
        <w:t>5</w:t>
      </w:r>
      <w:r w:rsidR="00EC6E3E">
        <w:rPr>
          <w:rFonts w:ascii="仿宋" w:eastAsia="仿宋" w:hAnsi="仿宋" w:cs="仿宋" w:hint="eastAsia"/>
          <w:sz w:val="32"/>
          <w:szCs w:val="32"/>
        </w:rPr>
        <w:t>-7</w:t>
      </w:r>
      <w:r w:rsidR="00106DFF">
        <w:rPr>
          <w:rFonts w:ascii="仿宋" w:eastAsia="仿宋" w:hAnsi="仿宋" w:cs="仿宋" w:hint="eastAsia"/>
          <w:sz w:val="32"/>
          <w:szCs w:val="32"/>
        </w:rPr>
        <w:t>）</w:t>
      </w:r>
      <w:r w:rsidR="00ED3666">
        <w:rPr>
          <w:rFonts w:ascii="仿宋" w:eastAsia="仿宋" w:hAnsi="仿宋" w:cs="仿宋" w:hint="eastAsia"/>
          <w:sz w:val="32"/>
          <w:szCs w:val="32"/>
        </w:rPr>
        <w:t>。</w:t>
      </w:r>
    </w:p>
    <w:p w:rsidR="00EC6E3E" w:rsidRDefault="0062730B" w:rsidP="00721F68">
      <w:pPr>
        <w:pStyle w:val="2"/>
        <w:spacing w:after="0"/>
        <w:ind w:leftChars="0" w:left="0" w:firstLineChars="0" w:firstLine="0"/>
        <w:jc w:val="center"/>
        <w:rPr>
          <w:rFonts w:ascii="黑体" w:eastAsia="黑体" w:hAnsi="黑体"/>
        </w:rPr>
      </w:pPr>
      <w:r>
        <w:rPr>
          <w:rFonts w:ascii="黑体" w:eastAsia="黑体" w:hAnsi="黑体"/>
          <w:noProof/>
          <w:lang w:bidi="ar-SA"/>
        </w:rPr>
        <w:drawing>
          <wp:inline distT="0" distB="0" distL="0" distR="0">
            <wp:extent cx="5238750" cy="4181475"/>
            <wp:effectExtent l="19050" t="0" r="0" b="0"/>
            <wp:docPr id="9" name="图片 8" descr="20200501ND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501NDVI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56" cy="4203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E3E" w:rsidRDefault="00EC6E3E" w:rsidP="00721F68">
      <w:pPr>
        <w:pStyle w:val="2"/>
        <w:spacing w:after="0"/>
        <w:ind w:leftChars="0" w:left="0" w:firstLineChars="0" w:firstLine="0"/>
        <w:jc w:val="center"/>
        <w:rPr>
          <w:rFonts w:ascii="黑体" w:eastAsia="黑体" w:hAnsi="黑体"/>
        </w:rPr>
      </w:pPr>
      <w:r w:rsidRPr="00A73EE2">
        <w:rPr>
          <w:rFonts w:ascii="仿宋_GB2312" w:eastAsia="仿宋_GB2312" w:hAnsi="宋体" w:hint="eastAsia"/>
          <w:b/>
          <w:color w:val="000000"/>
          <w:sz w:val="24"/>
          <w:szCs w:val="24"/>
        </w:rPr>
        <w:t>图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5</w:t>
      </w:r>
      <w:r w:rsidRPr="00A73EE2">
        <w:rPr>
          <w:rFonts w:ascii="仿宋_GB2312" w:eastAsia="仿宋_GB2312" w:hAnsi="宋体" w:hint="eastAsia"/>
          <w:b/>
          <w:color w:val="000000"/>
          <w:sz w:val="24"/>
          <w:szCs w:val="24"/>
        </w:rPr>
        <w:t>.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5月上旬植被长势</w:t>
      </w:r>
      <w:r w:rsidRPr="00A73EE2">
        <w:rPr>
          <w:rFonts w:ascii="仿宋_GB2312" w:eastAsia="仿宋_GB2312" w:hAnsi="宋体" w:hint="eastAsia"/>
          <w:b/>
          <w:color w:val="000000"/>
          <w:sz w:val="24"/>
          <w:szCs w:val="24"/>
        </w:rPr>
        <w:t>分布图</w:t>
      </w:r>
    </w:p>
    <w:p w:rsidR="00F653F7" w:rsidRDefault="00E85F1F" w:rsidP="00721F68">
      <w:pPr>
        <w:pStyle w:val="2"/>
        <w:spacing w:after="0"/>
        <w:ind w:leftChars="0" w:left="0" w:firstLineChars="0" w:firstLine="0"/>
        <w:jc w:val="center"/>
        <w:rPr>
          <w:rFonts w:ascii="黑体" w:eastAsia="黑体" w:hAnsi="黑体"/>
        </w:rPr>
      </w:pPr>
      <w:r>
        <w:rPr>
          <w:rFonts w:ascii="黑体" w:eastAsia="黑体" w:hAnsi="黑体"/>
          <w:noProof/>
          <w:lang w:bidi="ar-SA"/>
        </w:rPr>
        <w:lastRenderedPageBreak/>
        <w:drawing>
          <wp:inline distT="0" distB="0" distL="0" distR="0">
            <wp:extent cx="5189459" cy="4429125"/>
            <wp:effectExtent l="19050" t="0" r="0" b="0"/>
            <wp:docPr id="10" name="图片 9" descr="20200501差值去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501差值去年.jpg"/>
                    <pic:cNvPicPr/>
                  </pic:nvPicPr>
                  <pic:blipFill>
                    <a:blip r:embed="rId17" cstate="print"/>
                    <a:srcRect b="3673"/>
                    <a:stretch>
                      <a:fillRect/>
                    </a:stretch>
                  </pic:blipFill>
                  <pic:spPr>
                    <a:xfrm>
                      <a:off x="0" y="0"/>
                      <a:ext cx="5227766" cy="4461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877" w:rsidRPr="00A73EE2" w:rsidRDefault="00EF45F7" w:rsidP="007D3877">
      <w:pPr>
        <w:pStyle w:val="2"/>
        <w:spacing w:after="0" w:line="360" w:lineRule="auto"/>
        <w:ind w:leftChars="0" w:left="0" w:firstLineChars="0" w:firstLine="0"/>
        <w:jc w:val="center"/>
        <w:rPr>
          <w:rFonts w:ascii="仿宋_GB2312" w:eastAsia="仿宋_GB2312" w:hAnsi="宋体"/>
          <w:b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 xml:space="preserve">    图</w:t>
      </w:r>
      <w:r w:rsidR="00540E92">
        <w:rPr>
          <w:rFonts w:ascii="仿宋_GB2312" w:eastAsia="仿宋_GB2312" w:hAnsi="宋体" w:hint="eastAsia"/>
          <w:b/>
          <w:color w:val="000000"/>
          <w:sz w:val="24"/>
          <w:szCs w:val="24"/>
        </w:rPr>
        <w:t>6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. 5月上旬植被长势差值</w:t>
      </w:r>
      <w:r w:rsidRPr="00A73EE2">
        <w:rPr>
          <w:rFonts w:ascii="仿宋_GB2312" w:eastAsia="仿宋_GB2312" w:hAnsi="宋体" w:hint="eastAsia"/>
          <w:b/>
          <w:color w:val="000000"/>
          <w:sz w:val="24"/>
          <w:szCs w:val="24"/>
        </w:rPr>
        <w:t>分布图</w:t>
      </w:r>
    </w:p>
    <w:p w:rsidR="00BE513A" w:rsidRPr="001F35E8" w:rsidRDefault="001F35E8">
      <w:pPr>
        <w:pStyle w:val="2"/>
        <w:spacing w:after="0"/>
        <w:ind w:leftChars="0" w:left="0" w:firstLineChars="0" w:firstLine="0"/>
        <w:jc w:val="center"/>
        <w:rPr>
          <w:rFonts w:ascii="黑体" w:eastAsia="黑体" w:hAnsi="黑体"/>
        </w:rPr>
      </w:pPr>
      <w:r w:rsidRPr="001F35E8">
        <w:rPr>
          <w:rFonts w:ascii="黑体" w:eastAsia="黑体" w:hAnsi="黑体"/>
          <w:noProof/>
          <w:lang w:bidi="ar-SA"/>
        </w:rPr>
        <w:drawing>
          <wp:inline distT="0" distB="0" distL="0" distR="0">
            <wp:extent cx="5272405" cy="2676525"/>
            <wp:effectExtent l="19050" t="0" r="23495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17C48" w:rsidRDefault="001F35E8" w:rsidP="00417C48">
      <w:pPr>
        <w:pStyle w:val="2"/>
        <w:spacing w:after="0" w:line="360" w:lineRule="auto"/>
        <w:ind w:leftChars="0" w:left="0" w:firstLineChars="0" w:firstLine="0"/>
        <w:jc w:val="center"/>
        <w:rPr>
          <w:rFonts w:ascii="仿宋_GB2312" w:eastAsia="仿宋_GB2312" w:hAnsi="宋体"/>
          <w:b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图</w:t>
      </w:r>
      <w:r w:rsidR="00540E92">
        <w:rPr>
          <w:rFonts w:ascii="仿宋_GB2312" w:eastAsia="仿宋_GB2312" w:hAnsi="宋体" w:hint="eastAsia"/>
          <w:b/>
          <w:color w:val="000000"/>
          <w:sz w:val="24"/>
          <w:szCs w:val="24"/>
        </w:rPr>
        <w:t>7</w:t>
      </w:r>
      <w:r w:rsidR="00417C48" w:rsidRPr="00A73EE2">
        <w:rPr>
          <w:rFonts w:ascii="仿宋_GB2312" w:eastAsia="仿宋_GB2312" w:hAnsi="宋体" w:hint="eastAsia"/>
          <w:b/>
          <w:color w:val="000000"/>
          <w:sz w:val="24"/>
          <w:szCs w:val="24"/>
        </w:rPr>
        <w:t>.全盟</w:t>
      </w:r>
      <w:r w:rsidR="00417C48">
        <w:rPr>
          <w:rFonts w:ascii="仿宋_GB2312" w:eastAsia="仿宋_GB2312" w:hAnsi="宋体" w:hint="eastAsia"/>
          <w:b/>
          <w:color w:val="000000"/>
          <w:sz w:val="24"/>
          <w:szCs w:val="24"/>
        </w:rPr>
        <w:t>5月上旬</w:t>
      </w:r>
      <w:r w:rsidR="00417C48" w:rsidRPr="00A73EE2">
        <w:rPr>
          <w:rFonts w:ascii="仿宋_GB2312" w:eastAsia="仿宋_GB2312" w:hAnsi="宋体" w:hint="eastAsia"/>
          <w:b/>
          <w:color w:val="000000"/>
          <w:sz w:val="24"/>
          <w:szCs w:val="24"/>
        </w:rPr>
        <w:t>牧草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不同长势</w:t>
      </w:r>
      <w:r w:rsidR="00417C48">
        <w:rPr>
          <w:rFonts w:ascii="仿宋_GB2312" w:eastAsia="仿宋_GB2312" w:hAnsi="宋体" w:hint="eastAsia"/>
          <w:b/>
          <w:color w:val="000000"/>
          <w:sz w:val="24"/>
          <w:szCs w:val="24"/>
        </w:rPr>
        <w:t>情况</w:t>
      </w:r>
      <w:r w:rsidR="00417C48" w:rsidRPr="00A73EE2">
        <w:rPr>
          <w:rFonts w:ascii="仿宋_GB2312" w:eastAsia="仿宋_GB2312" w:hAnsi="宋体" w:hint="eastAsia"/>
          <w:b/>
          <w:color w:val="000000"/>
          <w:sz w:val="24"/>
          <w:szCs w:val="24"/>
        </w:rPr>
        <w:t>（单位：百分比）</w:t>
      </w:r>
    </w:p>
    <w:p w:rsidR="00BE3BFC" w:rsidRPr="00A73EE2" w:rsidRDefault="00BE3BFC" w:rsidP="00417C48">
      <w:pPr>
        <w:pStyle w:val="2"/>
        <w:spacing w:after="0" w:line="360" w:lineRule="auto"/>
        <w:ind w:leftChars="0" w:left="0" w:firstLineChars="0" w:firstLine="0"/>
        <w:jc w:val="center"/>
        <w:rPr>
          <w:rFonts w:ascii="仿宋_GB2312" w:eastAsia="仿宋_GB2312" w:hAnsi="宋体"/>
          <w:b/>
          <w:color w:val="000000"/>
          <w:sz w:val="24"/>
          <w:szCs w:val="24"/>
        </w:rPr>
      </w:pPr>
    </w:p>
    <w:p w:rsidR="00BA4512" w:rsidRDefault="00BA4512" w:rsidP="000C654B">
      <w:pPr>
        <w:pStyle w:val="2"/>
        <w:spacing w:beforeLines="100" w:after="0"/>
        <w:ind w:leftChars="0" w:left="0" w:firstLineChars="0" w:firstLine="0"/>
        <w:rPr>
          <w:rFonts w:ascii="黑体" w:eastAsia="黑体" w:hAnsi="黑体"/>
          <w:sz w:val="32"/>
          <w:szCs w:val="32"/>
        </w:rPr>
      </w:pPr>
      <w:r w:rsidRPr="001F35E8">
        <w:rPr>
          <w:rFonts w:ascii="黑体" w:eastAsia="黑体" w:hAnsi="黑体" w:hint="eastAsia"/>
          <w:sz w:val="32"/>
          <w:szCs w:val="32"/>
        </w:rPr>
        <w:lastRenderedPageBreak/>
        <w:t>三、5月中旬天气预测</w:t>
      </w:r>
    </w:p>
    <w:p w:rsidR="00BE3BFC" w:rsidRDefault="001F35E8" w:rsidP="000C654B">
      <w:pPr>
        <w:widowControl/>
        <w:shd w:val="clear" w:color="auto" w:fill="FFFFFF"/>
        <w:spacing w:beforeLines="50" w:afterLines="50" w:line="360" w:lineRule="auto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 w:rsidRPr="001F35E8">
        <w:rPr>
          <w:rFonts w:ascii="仿宋" w:eastAsia="仿宋" w:hAnsi="仿宋" w:cs="仿宋" w:hint="eastAsia"/>
          <w:sz w:val="32"/>
          <w:szCs w:val="32"/>
        </w:rPr>
        <w:t>预计5月中旬影响我盟地区的冷空气活动频繁，与常年</w:t>
      </w:r>
    </w:p>
    <w:p w:rsidR="00BE3BFC" w:rsidRDefault="00EC6E3E" w:rsidP="000C654B">
      <w:pPr>
        <w:widowControl/>
        <w:shd w:val="clear" w:color="auto" w:fill="FFFFFF"/>
        <w:spacing w:beforeLines="50" w:afterLines="50"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同期相比：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旬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降水量偏少，旬平均气温偏低（</w:t>
      </w:r>
      <w:r w:rsidR="00834CEA">
        <w:rPr>
          <w:rFonts w:ascii="仿宋" w:eastAsia="仿宋" w:hAnsi="仿宋" w:cs="仿宋" w:hint="eastAsia"/>
          <w:sz w:val="32"/>
          <w:szCs w:val="32"/>
        </w:rPr>
        <w:t>5月中旬累计降水量和平均气温预报图</w:t>
      </w:r>
      <w:r>
        <w:rPr>
          <w:rFonts w:ascii="仿宋" w:eastAsia="仿宋" w:hAnsi="仿宋" w:cs="仿宋" w:hint="eastAsia"/>
          <w:sz w:val="32"/>
          <w:szCs w:val="32"/>
        </w:rPr>
        <w:t>详见下图8-9）。</w:t>
      </w:r>
    </w:p>
    <w:p w:rsidR="00C42037" w:rsidRDefault="006760AA" w:rsidP="000C654B">
      <w:pPr>
        <w:widowControl/>
        <w:shd w:val="clear" w:color="auto" w:fill="FFFFFF"/>
        <w:spacing w:beforeLines="50" w:afterLines="50" w:line="36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noProof/>
          <w:sz w:val="32"/>
          <w:szCs w:val="32"/>
          <w:lang w:bidi="ar-SA"/>
        </w:rPr>
        <w:drawing>
          <wp:inline distT="0" distB="0" distL="0" distR="0">
            <wp:extent cx="5438421" cy="3990975"/>
            <wp:effectExtent l="19050" t="0" r="0" b="0"/>
            <wp:docPr id="2" name="图片 1" descr="202005中旬累积降水预报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5中旬累积降水预报图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1726" cy="4015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037" w:rsidRPr="00C42037" w:rsidRDefault="00C42037" w:rsidP="000C654B">
      <w:pPr>
        <w:pStyle w:val="2"/>
        <w:ind w:firstLineChars="900" w:firstLine="2161"/>
      </w:pPr>
      <w:r w:rsidRPr="00A73EE2">
        <w:rPr>
          <w:rFonts w:ascii="仿宋_GB2312" w:eastAsia="仿宋_GB2312" w:hAnsi="宋体" w:hint="eastAsia"/>
          <w:b/>
          <w:color w:val="000000"/>
          <w:sz w:val="24"/>
          <w:szCs w:val="24"/>
        </w:rPr>
        <w:t>图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8</w:t>
      </w:r>
      <w:r w:rsidRPr="00A73EE2">
        <w:rPr>
          <w:rFonts w:ascii="仿宋_GB2312" w:eastAsia="仿宋_GB2312" w:hAnsi="宋体" w:hint="eastAsia"/>
          <w:b/>
          <w:color w:val="000000"/>
          <w:sz w:val="24"/>
          <w:szCs w:val="24"/>
        </w:rPr>
        <w:t>.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5月中旬累积降水量预报</w:t>
      </w:r>
      <w:r w:rsidRPr="00A73EE2">
        <w:rPr>
          <w:rFonts w:ascii="仿宋_GB2312" w:eastAsia="仿宋_GB2312" w:hAnsi="宋体" w:hint="eastAsia"/>
          <w:b/>
          <w:color w:val="000000"/>
          <w:sz w:val="24"/>
          <w:szCs w:val="24"/>
        </w:rPr>
        <w:t>图</w:t>
      </w:r>
    </w:p>
    <w:p w:rsidR="00EB1524" w:rsidRDefault="006760AA" w:rsidP="000C654B">
      <w:pPr>
        <w:widowControl/>
        <w:shd w:val="clear" w:color="auto" w:fill="FFFFFF"/>
        <w:spacing w:beforeLines="50" w:afterLines="50" w:line="36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noProof/>
          <w:sz w:val="32"/>
          <w:szCs w:val="32"/>
          <w:lang w:bidi="ar-SA"/>
        </w:rPr>
        <w:lastRenderedPageBreak/>
        <w:drawing>
          <wp:inline distT="0" distB="0" distL="0" distR="0">
            <wp:extent cx="5245159" cy="3962400"/>
            <wp:effectExtent l="19050" t="0" r="0" b="0"/>
            <wp:docPr id="4" name="图片 3" descr="20200515平均T2预报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515平均T2预报图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816" cy="398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0AA" w:rsidRPr="00A73EE2" w:rsidRDefault="006760AA" w:rsidP="006760AA">
      <w:pPr>
        <w:pStyle w:val="2"/>
        <w:spacing w:after="0" w:line="360" w:lineRule="auto"/>
        <w:ind w:leftChars="0" w:left="0" w:firstLineChars="0" w:firstLine="0"/>
        <w:jc w:val="center"/>
        <w:rPr>
          <w:rFonts w:ascii="仿宋_GB2312" w:eastAsia="仿宋_GB2312" w:hAnsi="宋体"/>
          <w:b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 xml:space="preserve">    图</w:t>
      </w:r>
      <w:r w:rsidR="00540E92">
        <w:rPr>
          <w:rFonts w:ascii="仿宋_GB2312" w:eastAsia="仿宋_GB2312" w:hAnsi="宋体" w:hint="eastAsia"/>
          <w:b/>
          <w:color w:val="000000"/>
          <w:sz w:val="24"/>
          <w:szCs w:val="24"/>
        </w:rPr>
        <w:t>9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.5月15日平均气温预报</w:t>
      </w:r>
      <w:r w:rsidRPr="00A73EE2">
        <w:rPr>
          <w:rFonts w:ascii="仿宋_GB2312" w:eastAsia="仿宋_GB2312" w:hAnsi="宋体" w:hint="eastAsia"/>
          <w:b/>
          <w:color w:val="000000"/>
          <w:sz w:val="24"/>
          <w:szCs w:val="24"/>
        </w:rPr>
        <w:t>图</w:t>
      </w:r>
    </w:p>
    <w:p w:rsidR="00721F68" w:rsidRDefault="00721F68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</w:p>
    <w:p w:rsidR="00721F68" w:rsidRDefault="00721F68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</w:p>
    <w:p w:rsidR="00721F68" w:rsidRDefault="00721F68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</w:p>
    <w:p w:rsidR="00C42037" w:rsidRDefault="00C42037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</w:p>
    <w:p w:rsidR="00C42037" w:rsidRDefault="00C42037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</w:p>
    <w:p w:rsidR="00C42037" w:rsidRDefault="00C42037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</w:p>
    <w:p w:rsidR="00BE3BFC" w:rsidRDefault="00BE3BFC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</w:p>
    <w:p w:rsidR="00BE3BFC" w:rsidRDefault="00BE3BFC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</w:p>
    <w:p w:rsidR="00BE3BFC" w:rsidRDefault="00BE3BFC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</w:p>
    <w:p w:rsidR="00BE3BFC" w:rsidRDefault="00BE3BFC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</w:p>
    <w:p w:rsidR="00BE3BFC" w:rsidRDefault="00BE3BFC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</w:p>
    <w:p w:rsidR="00BE3BFC" w:rsidRDefault="00BE3BFC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</w:p>
    <w:p w:rsidR="00F653F7" w:rsidRDefault="005F664B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分发：</w:t>
      </w:r>
      <w:r w:rsidR="00937881">
        <w:rPr>
          <w:rFonts w:ascii="仿宋" w:eastAsia="仿宋" w:hAnsi="仿宋" w:cs="仿宋" w:hint="eastAsia"/>
          <w:sz w:val="32"/>
          <w:szCs w:val="32"/>
        </w:rPr>
        <w:t>各旗县市（区）气象局、</w:t>
      </w:r>
      <w:r w:rsidR="00BD4B21">
        <w:rPr>
          <w:rFonts w:ascii="仿宋" w:eastAsia="仿宋" w:hAnsi="仿宋" w:cs="仿宋" w:hint="eastAsia"/>
          <w:sz w:val="32"/>
          <w:szCs w:val="32"/>
        </w:rPr>
        <w:t>盟农牧局、</w:t>
      </w:r>
      <w:r>
        <w:rPr>
          <w:rFonts w:ascii="仿宋" w:eastAsia="仿宋" w:hAnsi="仿宋" w:cs="仿宋" w:hint="eastAsia"/>
          <w:sz w:val="32"/>
          <w:szCs w:val="32"/>
        </w:rPr>
        <w:t>盟林草局</w:t>
      </w:r>
      <w:r w:rsidR="00BD4B21">
        <w:rPr>
          <w:rFonts w:ascii="仿宋" w:eastAsia="仿宋" w:hAnsi="仿宋" w:cs="仿宋" w:hint="eastAsia"/>
          <w:sz w:val="32"/>
          <w:szCs w:val="32"/>
        </w:rPr>
        <w:t>、</w:t>
      </w:r>
      <w:r w:rsidR="00DC1FC2">
        <w:rPr>
          <w:rFonts w:ascii="仿宋" w:eastAsia="仿宋" w:hAnsi="仿宋" w:cs="仿宋" w:hint="eastAsia"/>
          <w:sz w:val="32"/>
          <w:szCs w:val="32"/>
        </w:rPr>
        <w:t>盟水利局</w:t>
      </w:r>
    </w:p>
    <w:p w:rsidR="00F653F7" w:rsidRDefault="00106DFF">
      <w:pPr>
        <w:pStyle w:val="2"/>
        <w:spacing w:after="0" w:line="400" w:lineRule="exact"/>
        <w:ind w:leftChars="0" w:left="0" w:firstLineChars="0" w:firstLine="0"/>
        <w:rPr>
          <w:rFonts w:ascii="宋体" w:eastAsia="宋体" w:hAnsi="宋体" w:cs="宋体"/>
          <w:b/>
          <w:sz w:val="44"/>
          <w:lang w:bidi="ar-SA"/>
        </w:rPr>
      </w:pPr>
      <w:r>
        <w:rPr>
          <w:rFonts w:ascii="宋体" w:eastAsia="宋体" w:hAnsi="宋体" w:cs="宋体"/>
          <w:b/>
          <w:noProof/>
          <w:sz w:val="44"/>
          <w:lang w:bidi="ar-SA"/>
        </w:rPr>
        <w:drawing>
          <wp:inline distT="0" distB="0" distL="0" distR="0">
            <wp:extent cx="5278120" cy="43815"/>
            <wp:effectExtent l="0" t="0" r="17780" b="133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43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53F7" w:rsidRDefault="00106DFF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制作人：</w:t>
      </w:r>
      <w:r w:rsidR="00736AF4">
        <w:rPr>
          <w:rFonts w:ascii="仿宋" w:eastAsia="仿宋" w:hAnsi="仿宋" w:cs="仿宋" w:hint="eastAsia"/>
          <w:sz w:val="32"/>
          <w:szCs w:val="32"/>
        </w:rPr>
        <w:t>高海林</w:t>
      </w:r>
      <w:r w:rsidR="00BA2FD8">
        <w:rPr>
          <w:rFonts w:ascii="仿宋" w:eastAsia="仿宋" w:hAnsi="仿宋" w:cs="仿宋" w:hint="eastAsia"/>
          <w:sz w:val="32"/>
          <w:szCs w:val="32"/>
        </w:rPr>
        <w:tab/>
      </w:r>
      <w:r w:rsidR="009A3C73">
        <w:rPr>
          <w:rFonts w:ascii="仿宋" w:eastAsia="仿宋" w:hAnsi="仿宋" w:cs="仿宋" w:hint="eastAsia"/>
          <w:sz w:val="32"/>
          <w:szCs w:val="32"/>
        </w:rPr>
        <w:t>闫默茹</w:t>
      </w:r>
      <w:r w:rsidR="00BA2FD8">
        <w:rPr>
          <w:rFonts w:ascii="仿宋" w:eastAsia="仿宋" w:hAnsi="仿宋" w:cs="仿宋" w:hint="eastAsia"/>
          <w:sz w:val="32"/>
          <w:szCs w:val="32"/>
        </w:rPr>
        <w:tab/>
      </w:r>
      <w:r w:rsidR="00BA2FD8">
        <w:rPr>
          <w:rFonts w:ascii="仿宋" w:eastAsia="仿宋" w:hAnsi="仿宋" w:cs="仿宋" w:hint="eastAsia"/>
          <w:sz w:val="32"/>
          <w:szCs w:val="32"/>
        </w:rPr>
        <w:tab/>
      </w:r>
      <w:r w:rsidR="00BA2FD8">
        <w:rPr>
          <w:rFonts w:ascii="仿宋" w:eastAsia="仿宋" w:hAnsi="仿宋" w:cs="仿宋" w:hint="eastAsia"/>
          <w:sz w:val="32"/>
          <w:szCs w:val="32"/>
        </w:rPr>
        <w:tab/>
      </w:r>
      <w:r w:rsidR="00BA2FD8">
        <w:rPr>
          <w:rFonts w:ascii="仿宋" w:eastAsia="仿宋" w:hAnsi="仿宋" w:cs="仿宋" w:hint="eastAsia"/>
          <w:sz w:val="32"/>
          <w:szCs w:val="32"/>
        </w:rPr>
        <w:tab/>
      </w:r>
      <w:r w:rsidR="00BE3BFC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BA2FD8"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审核人：玉刚</w:t>
      </w:r>
    </w:p>
    <w:sectPr w:rsidR="00F653F7" w:rsidSect="001E0A14">
      <w:footerReference w:type="defaul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F33" w:rsidRDefault="00152F33" w:rsidP="003E25F8">
      <w:r>
        <w:separator/>
      </w:r>
    </w:p>
  </w:endnote>
  <w:endnote w:type="continuationSeparator" w:id="1">
    <w:p w:rsidR="00152F33" w:rsidRDefault="00152F33" w:rsidP="003E2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264043"/>
      <w:docPartObj>
        <w:docPartGallery w:val="Page Numbers (Bottom of Page)"/>
        <w:docPartUnique/>
      </w:docPartObj>
    </w:sdtPr>
    <w:sdtContent>
      <w:p w:rsidR="0040669B" w:rsidRDefault="000C654B">
        <w:pPr>
          <w:pStyle w:val="a6"/>
          <w:jc w:val="right"/>
        </w:pPr>
        <w:r w:rsidRPr="000C654B">
          <w:fldChar w:fldCharType="begin"/>
        </w:r>
        <w:r w:rsidR="00CA6005">
          <w:instrText xml:space="preserve"> PAGE   \* MERGEFORMAT </w:instrText>
        </w:r>
        <w:r w:rsidRPr="000C654B">
          <w:fldChar w:fldCharType="separate"/>
        </w:r>
        <w:r w:rsidR="005127BE" w:rsidRPr="005127BE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40669B" w:rsidRDefault="0040669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F33" w:rsidRDefault="00152F33" w:rsidP="003E25F8">
      <w:r>
        <w:separator/>
      </w:r>
    </w:p>
  </w:footnote>
  <w:footnote w:type="continuationSeparator" w:id="1">
    <w:p w:rsidR="00152F33" w:rsidRDefault="00152F33" w:rsidP="003E25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B52B"/>
    <w:multiLevelType w:val="singleLevel"/>
    <w:tmpl w:val="0102B52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382"/>
    <w:rsid w:val="00002FA5"/>
    <w:rsid w:val="000345F8"/>
    <w:rsid w:val="00043B41"/>
    <w:rsid w:val="00092460"/>
    <w:rsid w:val="00093343"/>
    <w:rsid w:val="000B3782"/>
    <w:rsid w:val="000C654B"/>
    <w:rsid w:val="000D1F64"/>
    <w:rsid w:val="000E4B93"/>
    <w:rsid w:val="000F5FDE"/>
    <w:rsid w:val="00106DFF"/>
    <w:rsid w:val="00120CEB"/>
    <w:rsid w:val="00144D63"/>
    <w:rsid w:val="001469CC"/>
    <w:rsid w:val="00152F33"/>
    <w:rsid w:val="00170272"/>
    <w:rsid w:val="00180E39"/>
    <w:rsid w:val="0019551A"/>
    <w:rsid w:val="001A2E91"/>
    <w:rsid w:val="001C188B"/>
    <w:rsid w:val="001C4FA8"/>
    <w:rsid w:val="001C5F1C"/>
    <w:rsid w:val="001E0A14"/>
    <w:rsid w:val="001F35E8"/>
    <w:rsid w:val="00202702"/>
    <w:rsid w:val="002056C4"/>
    <w:rsid w:val="0020577B"/>
    <w:rsid w:val="00210A81"/>
    <w:rsid w:val="0023259C"/>
    <w:rsid w:val="002331DA"/>
    <w:rsid w:val="002372CB"/>
    <w:rsid w:val="00237630"/>
    <w:rsid w:val="00254546"/>
    <w:rsid w:val="00254849"/>
    <w:rsid w:val="002724AE"/>
    <w:rsid w:val="002A27D1"/>
    <w:rsid w:val="002A58BD"/>
    <w:rsid w:val="002C3261"/>
    <w:rsid w:val="002E05F6"/>
    <w:rsid w:val="002E103B"/>
    <w:rsid w:val="002E4CCF"/>
    <w:rsid w:val="002F339F"/>
    <w:rsid w:val="002F646E"/>
    <w:rsid w:val="0031508B"/>
    <w:rsid w:val="00334E19"/>
    <w:rsid w:val="00340359"/>
    <w:rsid w:val="00352EAA"/>
    <w:rsid w:val="00362F11"/>
    <w:rsid w:val="003801D1"/>
    <w:rsid w:val="00385FCC"/>
    <w:rsid w:val="003B43CF"/>
    <w:rsid w:val="003D3850"/>
    <w:rsid w:val="003E25F8"/>
    <w:rsid w:val="003E44D3"/>
    <w:rsid w:val="003E68DB"/>
    <w:rsid w:val="003E7FD6"/>
    <w:rsid w:val="003F1D8F"/>
    <w:rsid w:val="00400BF2"/>
    <w:rsid w:val="004024B5"/>
    <w:rsid w:val="00403B1E"/>
    <w:rsid w:val="0040508D"/>
    <w:rsid w:val="0040669B"/>
    <w:rsid w:val="00410742"/>
    <w:rsid w:val="00417C48"/>
    <w:rsid w:val="004259B9"/>
    <w:rsid w:val="004266D8"/>
    <w:rsid w:val="00432E8A"/>
    <w:rsid w:val="00437490"/>
    <w:rsid w:val="00453388"/>
    <w:rsid w:val="00466365"/>
    <w:rsid w:val="00466CF0"/>
    <w:rsid w:val="00483EEF"/>
    <w:rsid w:val="00491A09"/>
    <w:rsid w:val="004979FD"/>
    <w:rsid w:val="004A0CC7"/>
    <w:rsid w:val="004C5C0B"/>
    <w:rsid w:val="004D02C6"/>
    <w:rsid w:val="004E5F5C"/>
    <w:rsid w:val="004F49C6"/>
    <w:rsid w:val="0051052B"/>
    <w:rsid w:val="005127BE"/>
    <w:rsid w:val="00535798"/>
    <w:rsid w:val="00537EAC"/>
    <w:rsid w:val="00540E92"/>
    <w:rsid w:val="00571181"/>
    <w:rsid w:val="005B66A9"/>
    <w:rsid w:val="005B79EB"/>
    <w:rsid w:val="005C7E07"/>
    <w:rsid w:val="005E3899"/>
    <w:rsid w:val="005F664B"/>
    <w:rsid w:val="00625FD4"/>
    <w:rsid w:val="0062730B"/>
    <w:rsid w:val="00642B28"/>
    <w:rsid w:val="00644A87"/>
    <w:rsid w:val="00647420"/>
    <w:rsid w:val="006649D9"/>
    <w:rsid w:val="00667077"/>
    <w:rsid w:val="006760AA"/>
    <w:rsid w:val="00676D7F"/>
    <w:rsid w:val="006777CA"/>
    <w:rsid w:val="0068532E"/>
    <w:rsid w:val="006A24D1"/>
    <w:rsid w:val="006C4111"/>
    <w:rsid w:val="006E3A6C"/>
    <w:rsid w:val="00700BB3"/>
    <w:rsid w:val="007020DB"/>
    <w:rsid w:val="00704022"/>
    <w:rsid w:val="0071397D"/>
    <w:rsid w:val="00721F68"/>
    <w:rsid w:val="00722436"/>
    <w:rsid w:val="007244A6"/>
    <w:rsid w:val="00726B37"/>
    <w:rsid w:val="0073347E"/>
    <w:rsid w:val="00736AF4"/>
    <w:rsid w:val="00740AE9"/>
    <w:rsid w:val="00746D91"/>
    <w:rsid w:val="0076069A"/>
    <w:rsid w:val="00762C71"/>
    <w:rsid w:val="007703BA"/>
    <w:rsid w:val="007A03FB"/>
    <w:rsid w:val="007A60EF"/>
    <w:rsid w:val="007B4880"/>
    <w:rsid w:val="007C4286"/>
    <w:rsid w:val="007D3877"/>
    <w:rsid w:val="007E1CC1"/>
    <w:rsid w:val="007E2690"/>
    <w:rsid w:val="007E2DCC"/>
    <w:rsid w:val="00827506"/>
    <w:rsid w:val="008300DE"/>
    <w:rsid w:val="008316D0"/>
    <w:rsid w:val="00834460"/>
    <w:rsid w:val="00834CEA"/>
    <w:rsid w:val="00835F50"/>
    <w:rsid w:val="00836382"/>
    <w:rsid w:val="0086335B"/>
    <w:rsid w:val="00863B19"/>
    <w:rsid w:val="0086565C"/>
    <w:rsid w:val="0087021E"/>
    <w:rsid w:val="0087349E"/>
    <w:rsid w:val="00877CAF"/>
    <w:rsid w:val="008907DD"/>
    <w:rsid w:val="008F7A97"/>
    <w:rsid w:val="0090116E"/>
    <w:rsid w:val="009027E5"/>
    <w:rsid w:val="00913843"/>
    <w:rsid w:val="00924655"/>
    <w:rsid w:val="009269E3"/>
    <w:rsid w:val="00937881"/>
    <w:rsid w:val="00966985"/>
    <w:rsid w:val="00967C81"/>
    <w:rsid w:val="009737D7"/>
    <w:rsid w:val="00984811"/>
    <w:rsid w:val="009867B1"/>
    <w:rsid w:val="009A3C73"/>
    <w:rsid w:val="009C53AD"/>
    <w:rsid w:val="009C5E11"/>
    <w:rsid w:val="009C6092"/>
    <w:rsid w:val="009D797D"/>
    <w:rsid w:val="009E5CEF"/>
    <w:rsid w:val="009F3265"/>
    <w:rsid w:val="009F6B6E"/>
    <w:rsid w:val="009F7C6E"/>
    <w:rsid w:val="009F7EFB"/>
    <w:rsid w:val="00A1372F"/>
    <w:rsid w:val="00A2498F"/>
    <w:rsid w:val="00A46396"/>
    <w:rsid w:val="00A60D43"/>
    <w:rsid w:val="00A662E1"/>
    <w:rsid w:val="00A84D59"/>
    <w:rsid w:val="00A95811"/>
    <w:rsid w:val="00A971D0"/>
    <w:rsid w:val="00AA064E"/>
    <w:rsid w:val="00B04596"/>
    <w:rsid w:val="00B163C1"/>
    <w:rsid w:val="00B228E3"/>
    <w:rsid w:val="00B24BC2"/>
    <w:rsid w:val="00B32EB6"/>
    <w:rsid w:val="00B534E2"/>
    <w:rsid w:val="00B6277D"/>
    <w:rsid w:val="00B86A76"/>
    <w:rsid w:val="00BA2FD8"/>
    <w:rsid w:val="00BA4512"/>
    <w:rsid w:val="00BB4112"/>
    <w:rsid w:val="00BC566F"/>
    <w:rsid w:val="00BC7BDD"/>
    <w:rsid w:val="00BD4B21"/>
    <w:rsid w:val="00BE3BFC"/>
    <w:rsid w:val="00BE513A"/>
    <w:rsid w:val="00BE5E2A"/>
    <w:rsid w:val="00BE6B3D"/>
    <w:rsid w:val="00BF176C"/>
    <w:rsid w:val="00C16022"/>
    <w:rsid w:val="00C1615C"/>
    <w:rsid w:val="00C16693"/>
    <w:rsid w:val="00C170A1"/>
    <w:rsid w:val="00C42037"/>
    <w:rsid w:val="00C43BF9"/>
    <w:rsid w:val="00C5153C"/>
    <w:rsid w:val="00C657CD"/>
    <w:rsid w:val="00C941E0"/>
    <w:rsid w:val="00CA1C72"/>
    <w:rsid w:val="00CA6005"/>
    <w:rsid w:val="00CD5F9D"/>
    <w:rsid w:val="00D150B5"/>
    <w:rsid w:val="00D205E0"/>
    <w:rsid w:val="00D37968"/>
    <w:rsid w:val="00D44CFF"/>
    <w:rsid w:val="00D455DD"/>
    <w:rsid w:val="00D47C8D"/>
    <w:rsid w:val="00D549C1"/>
    <w:rsid w:val="00D55DA9"/>
    <w:rsid w:val="00D818E8"/>
    <w:rsid w:val="00D87AA7"/>
    <w:rsid w:val="00D954F5"/>
    <w:rsid w:val="00DA71EC"/>
    <w:rsid w:val="00DB5F07"/>
    <w:rsid w:val="00DC1FC2"/>
    <w:rsid w:val="00DC31B4"/>
    <w:rsid w:val="00DD02D1"/>
    <w:rsid w:val="00DE10F5"/>
    <w:rsid w:val="00DF4EE7"/>
    <w:rsid w:val="00E00252"/>
    <w:rsid w:val="00E0435D"/>
    <w:rsid w:val="00E15AEC"/>
    <w:rsid w:val="00E21684"/>
    <w:rsid w:val="00E331AD"/>
    <w:rsid w:val="00E3579C"/>
    <w:rsid w:val="00E4342A"/>
    <w:rsid w:val="00E555C8"/>
    <w:rsid w:val="00E6020D"/>
    <w:rsid w:val="00E62EE1"/>
    <w:rsid w:val="00E6529B"/>
    <w:rsid w:val="00E733AC"/>
    <w:rsid w:val="00E85F1F"/>
    <w:rsid w:val="00E878C8"/>
    <w:rsid w:val="00E97E38"/>
    <w:rsid w:val="00EA5B73"/>
    <w:rsid w:val="00EB1524"/>
    <w:rsid w:val="00EC08A6"/>
    <w:rsid w:val="00EC6E3E"/>
    <w:rsid w:val="00ED3666"/>
    <w:rsid w:val="00ED6170"/>
    <w:rsid w:val="00EF26DC"/>
    <w:rsid w:val="00EF45F7"/>
    <w:rsid w:val="00EF5B94"/>
    <w:rsid w:val="00F23226"/>
    <w:rsid w:val="00F653F7"/>
    <w:rsid w:val="00F7279E"/>
    <w:rsid w:val="00F74E08"/>
    <w:rsid w:val="00F815C3"/>
    <w:rsid w:val="00F86C8A"/>
    <w:rsid w:val="00FC067F"/>
    <w:rsid w:val="00FC25BA"/>
    <w:rsid w:val="00FC6087"/>
    <w:rsid w:val="00FD0289"/>
    <w:rsid w:val="00FD5448"/>
    <w:rsid w:val="00FD652A"/>
    <w:rsid w:val="00FE2A2F"/>
    <w:rsid w:val="01637583"/>
    <w:rsid w:val="01A865EC"/>
    <w:rsid w:val="04982A52"/>
    <w:rsid w:val="0BD51AA7"/>
    <w:rsid w:val="119E17D1"/>
    <w:rsid w:val="25995B30"/>
    <w:rsid w:val="266D59F5"/>
    <w:rsid w:val="35921FF9"/>
    <w:rsid w:val="436311FE"/>
    <w:rsid w:val="51DB69C3"/>
    <w:rsid w:val="53F81597"/>
    <w:rsid w:val="551C2FD3"/>
    <w:rsid w:val="5CAD35F7"/>
    <w:rsid w:val="612E76A2"/>
    <w:rsid w:val="647C7816"/>
    <w:rsid w:val="6A706730"/>
    <w:rsid w:val="72900F5B"/>
    <w:rsid w:val="73140598"/>
    <w:rsid w:val="78D23C5F"/>
    <w:rsid w:val="7FCD4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653F7"/>
    <w:pPr>
      <w:widowControl w:val="0"/>
      <w:jc w:val="both"/>
    </w:pPr>
    <w:rPr>
      <w:sz w:val="21"/>
      <w:szCs w:val="22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qFormat/>
    <w:rsid w:val="00F653F7"/>
    <w:pPr>
      <w:ind w:firstLineChars="200" w:firstLine="420"/>
    </w:pPr>
  </w:style>
  <w:style w:type="paragraph" w:styleId="a3">
    <w:name w:val="Body Text Indent"/>
    <w:basedOn w:val="a"/>
    <w:link w:val="Char"/>
    <w:uiPriority w:val="99"/>
    <w:unhideWhenUsed/>
    <w:qFormat/>
    <w:rsid w:val="00F653F7"/>
    <w:pPr>
      <w:spacing w:after="120"/>
      <w:ind w:leftChars="200" w:left="420"/>
    </w:pPr>
  </w:style>
  <w:style w:type="paragraph" w:styleId="a4">
    <w:name w:val="annotation text"/>
    <w:basedOn w:val="a"/>
    <w:uiPriority w:val="99"/>
    <w:unhideWhenUsed/>
    <w:qFormat/>
    <w:rsid w:val="00F653F7"/>
    <w:pPr>
      <w:jc w:val="left"/>
    </w:pPr>
  </w:style>
  <w:style w:type="paragraph" w:styleId="a5">
    <w:name w:val="Balloon Text"/>
    <w:basedOn w:val="a"/>
    <w:link w:val="Char0"/>
    <w:uiPriority w:val="99"/>
    <w:unhideWhenUsed/>
    <w:rsid w:val="00F653F7"/>
    <w:rPr>
      <w:kern w:val="2"/>
      <w:sz w:val="18"/>
      <w:szCs w:val="18"/>
      <w:lang w:bidi="ar-SA"/>
    </w:rPr>
  </w:style>
  <w:style w:type="paragraph" w:styleId="a6">
    <w:name w:val="footer"/>
    <w:basedOn w:val="a"/>
    <w:link w:val="Char1"/>
    <w:uiPriority w:val="99"/>
    <w:unhideWhenUsed/>
    <w:qFormat/>
    <w:rsid w:val="00F653F7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  <w:lang w:bidi="ar-SA"/>
    </w:rPr>
  </w:style>
  <w:style w:type="paragraph" w:styleId="a7">
    <w:name w:val="header"/>
    <w:basedOn w:val="a"/>
    <w:link w:val="Char2"/>
    <w:uiPriority w:val="99"/>
    <w:unhideWhenUsed/>
    <w:rsid w:val="00F65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bidi="ar-SA"/>
    </w:rPr>
  </w:style>
  <w:style w:type="table" w:styleId="a8">
    <w:name w:val="Table Grid"/>
    <w:basedOn w:val="a1"/>
    <w:qFormat/>
    <w:rsid w:val="00F653F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7"/>
    <w:uiPriority w:val="99"/>
    <w:semiHidden/>
    <w:rsid w:val="00F653F7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653F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F653F7"/>
    <w:rPr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semiHidden/>
    <w:qFormat/>
    <w:rsid w:val="00F653F7"/>
    <w:rPr>
      <w:kern w:val="0"/>
      <w:lang w:bidi="mn-Mong-CN"/>
    </w:rPr>
  </w:style>
  <w:style w:type="character" w:customStyle="1" w:styleId="2Char">
    <w:name w:val="正文首行缩进 2 Char"/>
    <w:basedOn w:val="Char"/>
    <w:link w:val="2"/>
    <w:qFormat/>
    <w:rsid w:val="00F653F7"/>
    <w:rPr>
      <w:kern w:val="0"/>
      <w:lang w:bidi="mn-Mong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chart" Target="charts/chart3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8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38379;&#40664;&#33593;\&#26032;&#24314;%20Microsoft%20Office%20Excel%20&#24037;&#20316;&#3492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6412;&#22320;&#20135;&#21697;\&#30417;&#27979;&#31867;&#20135;&#21697;-2020\2020&#24180;5&#26376;&#19978;&#26092;\20200501RSM.txt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6412;&#22320;&#20135;&#21697;\&#30417;&#27979;&#31867;&#20135;&#21697;-2020\2020&#24180;5&#26376;&#19978;&#26092;\NDVI_&#38754;&#31215;&#21046;&#34920;.txt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Sheet2!$C$1</c:f>
              <c:strCache>
                <c:ptCount val="1"/>
                <c:pt idx="0">
                  <c:v>有效积温</c:v>
                </c:pt>
              </c:strCache>
            </c:strRef>
          </c:tx>
          <c:cat>
            <c:strRef>
              <c:f>Sheet2!$B$2:$B$14</c:f>
              <c:strCache>
                <c:ptCount val="13"/>
                <c:pt idx="0">
                  <c:v>锡林浩特</c:v>
                </c:pt>
                <c:pt idx="1">
                  <c:v>乌拉盖</c:v>
                </c:pt>
                <c:pt idx="2">
                  <c:v>东乌旗</c:v>
                </c:pt>
                <c:pt idx="3">
                  <c:v>西乌旗</c:v>
                </c:pt>
                <c:pt idx="4">
                  <c:v>阿旗</c:v>
                </c:pt>
                <c:pt idx="5">
                  <c:v>东苏旗</c:v>
                </c:pt>
                <c:pt idx="6">
                  <c:v>二连</c:v>
                </c:pt>
                <c:pt idx="7">
                  <c:v>西苏旗</c:v>
                </c:pt>
                <c:pt idx="8">
                  <c:v>黄旗</c:v>
                </c:pt>
                <c:pt idx="9">
                  <c:v>白旗</c:v>
                </c:pt>
                <c:pt idx="10">
                  <c:v>太旗</c:v>
                </c:pt>
                <c:pt idx="11">
                  <c:v>蓝旗</c:v>
                </c:pt>
                <c:pt idx="12">
                  <c:v>多伦</c:v>
                </c:pt>
              </c:strCache>
            </c:strRef>
          </c:cat>
          <c:val>
            <c:numRef>
              <c:f>Sheet2!$C$2:$C$14</c:f>
              <c:numCache>
                <c:formatCode>General</c:formatCode>
                <c:ptCount val="13"/>
                <c:pt idx="0">
                  <c:v>41.9</c:v>
                </c:pt>
                <c:pt idx="1">
                  <c:v>4.5</c:v>
                </c:pt>
                <c:pt idx="2">
                  <c:v>30.4</c:v>
                </c:pt>
                <c:pt idx="3">
                  <c:v>24.9</c:v>
                </c:pt>
                <c:pt idx="4">
                  <c:v>37.6</c:v>
                </c:pt>
                <c:pt idx="5">
                  <c:v>64.5</c:v>
                </c:pt>
                <c:pt idx="6">
                  <c:v>68.2</c:v>
                </c:pt>
                <c:pt idx="7">
                  <c:v>50.2</c:v>
                </c:pt>
                <c:pt idx="8">
                  <c:v>55.7</c:v>
                </c:pt>
                <c:pt idx="9">
                  <c:v>43.3</c:v>
                </c:pt>
                <c:pt idx="10">
                  <c:v>39.300000000000004</c:v>
                </c:pt>
                <c:pt idx="11">
                  <c:v>45.2</c:v>
                </c:pt>
                <c:pt idx="12">
                  <c:v>45.1</c:v>
                </c:pt>
              </c:numCache>
            </c:numRef>
          </c:val>
        </c:ser>
        <c:axId val="142801536"/>
        <c:axId val="142885248"/>
      </c:barChart>
      <c:catAx>
        <c:axId val="142801536"/>
        <c:scaling>
          <c:orientation val="minMax"/>
        </c:scaling>
        <c:axPos val="b"/>
        <c:numFmt formatCode="General" sourceLinked="0"/>
        <c:tickLblPos val="nextTo"/>
        <c:crossAx val="142885248"/>
        <c:crosses val="autoZero"/>
        <c:auto val="1"/>
        <c:lblAlgn val="ctr"/>
        <c:lblOffset val="100"/>
      </c:catAx>
      <c:valAx>
        <c:axId val="142885248"/>
        <c:scaling>
          <c:orientation val="minMax"/>
        </c:scaling>
        <c:axPos val="l"/>
        <c:majorGridlines/>
        <c:numFmt formatCode="General" sourceLinked="1"/>
        <c:tickLblPos val="nextTo"/>
        <c:crossAx val="14280153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style val="18"/>
  <c:chart>
    <c:autoTitleDeleted val="1"/>
    <c:plotArea>
      <c:layout/>
      <c:pieChart>
        <c:varyColors val="1"/>
        <c:ser>
          <c:idx val="0"/>
          <c:order val="0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FFC000"/>
              </a:solidFill>
            </c:spPr>
          </c:dPt>
          <c:dPt>
            <c:idx val="2"/>
            <c:spPr>
              <a:solidFill>
                <a:srgbClr val="92D050"/>
              </a:solidFill>
            </c:spPr>
          </c:dPt>
          <c:dPt>
            <c:idx val="3"/>
            <c:spPr>
              <a:solidFill>
                <a:srgbClr val="00B050"/>
              </a:solidFill>
            </c:spPr>
          </c:dPt>
          <c:dPt>
            <c:idx val="4"/>
            <c:spPr>
              <a:solidFill>
                <a:schemeClr val="accent1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6.0922654938403285E-2"/>
                  <c:y val="9.4878958988687872E-4"/>
                </c:manualLayout>
              </c:layout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zh-CN"/>
              </a:p>
            </c:txPr>
            <c:showCatName val="1"/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'20200501RSM'!$D$2:$D$6</c:f>
              <c:strCache>
                <c:ptCount val="5"/>
                <c:pt idx="0">
                  <c:v>重旱</c:v>
                </c:pt>
                <c:pt idx="1">
                  <c:v>中旱</c:v>
                </c:pt>
                <c:pt idx="2">
                  <c:v>轻旱</c:v>
                </c:pt>
                <c:pt idx="3">
                  <c:v>适宜</c:v>
                </c:pt>
                <c:pt idx="4">
                  <c:v>偏湿</c:v>
                </c:pt>
              </c:strCache>
            </c:strRef>
          </c:cat>
          <c:val>
            <c:numRef>
              <c:f>'20200501RSM'!$E$2:$E$6</c:f>
              <c:numCache>
                <c:formatCode>0%</c:formatCode>
                <c:ptCount val="5"/>
                <c:pt idx="0">
                  <c:v>2.8148617640923652E-2</c:v>
                </c:pt>
                <c:pt idx="1">
                  <c:v>0.16161085348437926</c:v>
                </c:pt>
                <c:pt idx="2">
                  <c:v>0.24711172798896039</c:v>
                </c:pt>
                <c:pt idx="3">
                  <c:v>0.33607451741788591</c:v>
                </c:pt>
                <c:pt idx="4">
                  <c:v>0.22705428346785217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/>
            </a:pPr>
            <a:r>
              <a:rPr lang="zh-CN" altLang="en-US" sz="1000" b="1"/>
              <a:t>图例</a:t>
            </a:r>
            <a:endParaRPr lang="en-US" altLang="zh-CN" sz="1000" b="1"/>
          </a:p>
          <a:p>
            <a:pPr>
              <a:defRPr/>
            </a:pPr>
            <a:r>
              <a:rPr lang="en-US" altLang="zh-CN" sz="700" b="0"/>
              <a:t>NDVI</a:t>
            </a:r>
            <a:r>
              <a:rPr lang="zh-CN" altLang="en-US" sz="700" b="0"/>
              <a:t>指数</a:t>
            </a:r>
          </a:p>
        </c:rich>
      </c:tx>
      <c:layout>
        <c:manualLayout>
          <c:xMode val="edge"/>
          <c:yMode val="edge"/>
          <c:x val="0.90767539932805463"/>
          <c:y val="0.21195351361854167"/>
        </c:manualLayout>
      </c:layout>
    </c:title>
    <c:plotArea>
      <c:layout>
        <c:manualLayout>
          <c:layoutTarget val="inner"/>
          <c:xMode val="edge"/>
          <c:yMode val="edge"/>
          <c:x val="7.9618724130072122E-2"/>
          <c:y val="3.1230558990043591E-2"/>
          <c:w val="0.80390230632935589"/>
          <c:h val="0.47036756114060896"/>
        </c:manualLayout>
      </c:layout>
      <c:barChart>
        <c:barDir val="col"/>
        <c:grouping val="stacked"/>
        <c:ser>
          <c:idx val="1"/>
          <c:order val="0"/>
          <c:tx>
            <c:strRef>
              <c:f>NDVI_面积制表!$A$11</c:f>
              <c:strCache>
                <c:ptCount val="1"/>
                <c:pt idx="0">
                  <c:v>0-0.1</c:v>
                </c:pt>
              </c:strCache>
            </c:strRef>
          </c:tx>
          <c:spPr>
            <a:solidFill>
              <a:srgbClr val="FF0000"/>
            </a:solidFill>
          </c:spPr>
          <c:cat>
            <c:multiLvlStrRef>
              <c:f>NDVI_面积制表!$B$9:$M$10</c:f>
              <c:multiLvlStrCache>
                <c:ptCount val="12"/>
                <c:lvl>
                  <c:pt idx="0">
                    <c:v>锡林浩特</c:v>
                  </c:pt>
                  <c:pt idx="1">
                    <c:v>阿巴嘎旗</c:v>
                  </c:pt>
                  <c:pt idx="2">
                    <c:v>西乌珠穆沁旗</c:v>
                  </c:pt>
                  <c:pt idx="3">
                    <c:v>东乌珠穆沁旗</c:v>
                  </c:pt>
                  <c:pt idx="4">
                    <c:v>二连浩特</c:v>
                  </c:pt>
                  <c:pt idx="5">
                    <c:v>苏尼特左旗</c:v>
                  </c:pt>
                  <c:pt idx="6">
                    <c:v>苏尼特右旗</c:v>
                  </c:pt>
                  <c:pt idx="7">
                    <c:v>正镶白旗</c:v>
                  </c:pt>
                  <c:pt idx="8">
                    <c:v>太仆寺旗</c:v>
                  </c:pt>
                  <c:pt idx="9">
                    <c:v>多伦县</c:v>
                  </c:pt>
                  <c:pt idx="10">
                    <c:v>镶黄旗</c:v>
                  </c:pt>
                  <c:pt idx="11">
                    <c:v>正蓝旗</c:v>
                  </c:pt>
                </c:lvl>
                <c:lvl>
                  <c:pt idx="0">
                    <c:v>中部</c:v>
                  </c:pt>
                  <c:pt idx="2">
                    <c:v>东部</c:v>
                  </c:pt>
                  <c:pt idx="4">
                    <c:v>西部</c:v>
                  </c:pt>
                  <c:pt idx="7">
                    <c:v>南部</c:v>
                  </c:pt>
                </c:lvl>
              </c:multiLvlStrCache>
            </c:multiLvlStrRef>
          </c:cat>
          <c:val>
            <c:numRef>
              <c:f>NDVI_面积制表!$B$11:$M$11</c:f>
              <c:numCache>
                <c:formatCode>0%</c:formatCode>
                <c:ptCount val="12"/>
                <c:pt idx="0">
                  <c:v>1.6907191594710505E-3</c:v>
                </c:pt>
                <c:pt idx="1">
                  <c:v>3.3087877509975121E-3</c:v>
                </c:pt>
                <c:pt idx="2">
                  <c:v>3.1361480261868385E-4</c:v>
                </c:pt>
                <c:pt idx="3">
                  <c:v>3.3803672826025113E-3</c:v>
                </c:pt>
                <c:pt idx="4">
                  <c:v>5.8256777952050325E-3</c:v>
                </c:pt>
                <c:pt idx="5">
                  <c:v>3.5119667013527619E-3</c:v>
                </c:pt>
                <c:pt idx="6">
                  <c:v>2.0626895854398385E-3</c:v>
                </c:pt>
                <c:pt idx="7">
                  <c:v>1.6088927892350467E-3</c:v>
                </c:pt>
                <c:pt idx="8">
                  <c:v>1.0902153175252121E-3</c:v>
                </c:pt>
                <c:pt idx="9">
                  <c:v>2.3769907297361575E-4</c:v>
                </c:pt>
                <c:pt idx="10">
                  <c:v>0</c:v>
                </c:pt>
                <c:pt idx="11">
                  <c:v>1.350742908599733E-3</c:v>
                </c:pt>
              </c:numCache>
            </c:numRef>
          </c:val>
        </c:ser>
        <c:ser>
          <c:idx val="2"/>
          <c:order val="1"/>
          <c:tx>
            <c:strRef>
              <c:f>NDVI_面积制表!$A$12</c:f>
              <c:strCache>
                <c:ptCount val="1"/>
                <c:pt idx="0">
                  <c:v>0.1-0.2</c:v>
                </c:pt>
              </c:strCache>
            </c:strRef>
          </c:tx>
          <c:spPr>
            <a:solidFill>
              <a:srgbClr val="92D050"/>
            </a:solidFill>
          </c:spPr>
          <c:cat>
            <c:multiLvlStrRef>
              <c:f>NDVI_面积制表!$B$9:$M$10</c:f>
              <c:multiLvlStrCache>
                <c:ptCount val="12"/>
                <c:lvl>
                  <c:pt idx="0">
                    <c:v>锡林浩特</c:v>
                  </c:pt>
                  <c:pt idx="1">
                    <c:v>阿巴嘎旗</c:v>
                  </c:pt>
                  <c:pt idx="2">
                    <c:v>西乌珠穆沁旗</c:v>
                  </c:pt>
                  <c:pt idx="3">
                    <c:v>东乌珠穆沁旗</c:v>
                  </c:pt>
                  <c:pt idx="4">
                    <c:v>二连浩特</c:v>
                  </c:pt>
                  <c:pt idx="5">
                    <c:v>苏尼特左旗</c:v>
                  </c:pt>
                  <c:pt idx="6">
                    <c:v>苏尼特右旗</c:v>
                  </c:pt>
                  <c:pt idx="7">
                    <c:v>正镶白旗</c:v>
                  </c:pt>
                  <c:pt idx="8">
                    <c:v>太仆寺旗</c:v>
                  </c:pt>
                  <c:pt idx="9">
                    <c:v>多伦县</c:v>
                  </c:pt>
                  <c:pt idx="10">
                    <c:v>镶黄旗</c:v>
                  </c:pt>
                  <c:pt idx="11">
                    <c:v>正蓝旗</c:v>
                  </c:pt>
                </c:lvl>
                <c:lvl>
                  <c:pt idx="0">
                    <c:v>中部</c:v>
                  </c:pt>
                  <c:pt idx="2">
                    <c:v>东部</c:v>
                  </c:pt>
                  <c:pt idx="4">
                    <c:v>西部</c:v>
                  </c:pt>
                  <c:pt idx="7">
                    <c:v>南部</c:v>
                  </c:pt>
                </c:lvl>
              </c:multiLvlStrCache>
            </c:multiLvlStrRef>
          </c:cat>
          <c:val>
            <c:numRef>
              <c:f>NDVI_面积制表!$B$12:$M$12</c:f>
              <c:numCache>
                <c:formatCode>0%</c:formatCode>
                <c:ptCount val="12"/>
                <c:pt idx="0">
                  <c:v>0.42920113519714997</c:v>
                </c:pt>
                <c:pt idx="1">
                  <c:v>0.82239595160086965</c:v>
                </c:pt>
                <c:pt idx="2">
                  <c:v>0.10431612372103981</c:v>
                </c:pt>
                <c:pt idx="3">
                  <c:v>0.29790910989991887</c:v>
                </c:pt>
                <c:pt idx="4">
                  <c:v>0.99417432220479562</c:v>
                </c:pt>
                <c:pt idx="5">
                  <c:v>0.99222164412070768</c:v>
                </c:pt>
                <c:pt idx="6">
                  <c:v>0.99793731041456013</c:v>
                </c:pt>
                <c:pt idx="7">
                  <c:v>0.96752961825362105</c:v>
                </c:pt>
                <c:pt idx="8">
                  <c:v>0.80239847369855699</c:v>
                </c:pt>
                <c:pt idx="9">
                  <c:v>0.10149750415973369</c:v>
                </c:pt>
                <c:pt idx="10">
                  <c:v>0.99893029060438654</c:v>
                </c:pt>
                <c:pt idx="11">
                  <c:v>0.27519135524538479</c:v>
                </c:pt>
              </c:numCache>
            </c:numRef>
          </c:val>
        </c:ser>
        <c:ser>
          <c:idx val="3"/>
          <c:order val="2"/>
          <c:tx>
            <c:strRef>
              <c:f>NDVI_面积制表!$A$13</c:f>
              <c:strCache>
                <c:ptCount val="1"/>
                <c:pt idx="0">
                  <c:v>0.2-0.3</c:v>
                </c:pt>
              </c:strCache>
            </c:strRef>
          </c:tx>
          <c:spPr>
            <a:solidFill>
              <a:srgbClr val="00B050"/>
            </a:solidFill>
          </c:spPr>
          <c:cat>
            <c:multiLvlStrRef>
              <c:f>NDVI_面积制表!$B$9:$M$10</c:f>
              <c:multiLvlStrCache>
                <c:ptCount val="12"/>
                <c:lvl>
                  <c:pt idx="0">
                    <c:v>锡林浩特</c:v>
                  </c:pt>
                  <c:pt idx="1">
                    <c:v>阿巴嘎旗</c:v>
                  </c:pt>
                  <c:pt idx="2">
                    <c:v>西乌珠穆沁旗</c:v>
                  </c:pt>
                  <c:pt idx="3">
                    <c:v>东乌珠穆沁旗</c:v>
                  </c:pt>
                  <c:pt idx="4">
                    <c:v>二连浩特</c:v>
                  </c:pt>
                  <c:pt idx="5">
                    <c:v>苏尼特左旗</c:v>
                  </c:pt>
                  <c:pt idx="6">
                    <c:v>苏尼特右旗</c:v>
                  </c:pt>
                  <c:pt idx="7">
                    <c:v>正镶白旗</c:v>
                  </c:pt>
                  <c:pt idx="8">
                    <c:v>太仆寺旗</c:v>
                  </c:pt>
                  <c:pt idx="9">
                    <c:v>多伦县</c:v>
                  </c:pt>
                  <c:pt idx="10">
                    <c:v>镶黄旗</c:v>
                  </c:pt>
                  <c:pt idx="11">
                    <c:v>正蓝旗</c:v>
                  </c:pt>
                </c:lvl>
                <c:lvl>
                  <c:pt idx="0">
                    <c:v>中部</c:v>
                  </c:pt>
                  <c:pt idx="2">
                    <c:v>东部</c:v>
                  </c:pt>
                  <c:pt idx="4">
                    <c:v>西部</c:v>
                  </c:pt>
                  <c:pt idx="7">
                    <c:v>南部</c:v>
                  </c:pt>
                </c:lvl>
              </c:multiLvlStrCache>
            </c:multiLvlStrRef>
          </c:cat>
          <c:val>
            <c:numRef>
              <c:f>NDVI_面积制表!$B$13:$M$13</c:f>
              <c:numCache>
                <c:formatCode>0%</c:formatCode>
                <c:ptCount val="12"/>
                <c:pt idx="0">
                  <c:v>0.56862508302638848</c:v>
                </c:pt>
                <c:pt idx="1">
                  <c:v>0.17429526064813333</c:v>
                </c:pt>
                <c:pt idx="2">
                  <c:v>0.87741581402642288</c:v>
                </c:pt>
                <c:pt idx="3">
                  <c:v>0.69800786220255662</c:v>
                </c:pt>
                <c:pt idx="4">
                  <c:v>0</c:v>
                </c:pt>
                <c:pt idx="5">
                  <c:v>4.2663891779396524E-3</c:v>
                </c:pt>
                <c:pt idx="6">
                  <c:v>0</c:v>
                </c:pt>
                <c:pt idx="7">
                  <c:v>3.086148895714495E-2</c:v>
                </c:pt>
                <c:pt idx="8">
                  <c:v>0.1965113109839193</c:v>
                </c:pt>
                <c:pt idx="9">
                  <c:v>0.8870929403375325</c:v>
                </c:pt>
                <c:pt idx="10">
                  <c:v>1.0697093956141895E-3</c:v>
                </c:pt>
                <c:pt idx="11">
                  <c:v>0.7228275551553357</c:v>
                </c:pt>
              </c:numCache>
            </c:numRef>
          </c:val>
        </c:ser>
        <c:ser>
          <c:idx val="4"/>
          <c:order val="3"/>
          <c:tx>
            <c:strRef>
              <c:f>NDVI_面积制表!$A$14</c:f>
              <c:strCache>
                <c:ptCount val="1"/>
                <c:pt idx="0">
                  <c:v>0.3-0.4</c:v>
                </c:pt>
              </c:strCache>
            </c:strRef>
          </c:tx>
          <c:spPr>
            <a:solidFill>
              <a:srgbClr val="00B0F0"/>
            </a:solidFill>
          </c:spPr>
          <c:cat>
            <c:multiLvlStrRef>
              <c:f>NDVI_面积制表!$B$9:$M$10</c:f>
              <c:multiLvlStrCache>
                <c:ptCount val="12"/>
                <c:lvl>
                  <c:pt idx="0">
                    <c:v>锡林浩特</c:v>
                  </c:pt>
                  <c:pt idx="1">
                    <c:v>阿巴嘎旗</c:v>
                  </c:pt>
                  <c:pt idx="2">
                    <c:v>西乌珠穆沁旗</c:v>
                  </c:pt>
                  <c:pt idx="3">
                    <c:v>东乌珠穆沁旗</c:v>
                  </c:pt>
                  <c:pt idx="4">
                    <c:v>二连浩特</c:v>
                  </c:pt>
                  <c:pt idx="5">
                    <c:v>苏尼特左旗</c:v>
                  </c:pt>
                  <c:pt idx="6">
                    <c:v>苏尼特右旗</c:v>
                  </c:pt>
                  <c:pt idx="7">
                    <c:v>正镶白旗</c:v>
                  </c:pt>
                  <c:pt idx="8">
                    <c:v>太仆寺旗</c:v>
                  </c:pt>
                  <c:pt idx="9">
                    <c:v>多伦县</c:v>
                  </c:pt>
                  <c:pt idx="10">
                    <c:v>镶黄旗</c:v>
                  </c:pt>
                  <c:pt idx="11">
                    <c:v>正蓝旗</c:v>
                  </c:pt>
                </c:lvl>
                <c:lvl>
                  <c:pt idx="0">
                    <c:v>中部</c:v>
                  </c:pt>
                  <c:pt idx="2">
                    <c:v>东部</c:v>
                  </c:pt>
                  <c:pt idx="4">
                    <c:v>西部</c:v>
                  </c:pt>
                  <c:pt idx="7">
                    <c:v>南部</c:v>
                  </c:pt>
                </c:lvl>
              </c:multiLvlStrCache>
            </c:multiLvlStrRef>
          </c:cat>
          <c:val>
            <c:numRef>
              <c:f>NDVI_面积制表!$B$14:$M$14</c:f>
              <c:numCache>
                <c:formatCode>0%</c:formatCode>
                <c:ptCount val="12"/>
                <c:pt idx="0">
                  <c:v>4.8306261699172836E-4</c:v>
                </c:pt>
                <c:pt idx="1">
                  <c:v>0</c:v>
                </c:pt>
                <c:pt idx="2">
                  <c:v>1.7954447449919645E-2</c:v>
                </c:pt>
                <c:pt idx="3">
                  <c:v>2.6587158402491636E-4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1.1171856429759925E-2</c:v>
                </c:pt>
                <c:pt idx="10">
                  <c:v>0</c:v>
                </c:pt>
                <c:pt idx="11">
                  <c:v>6.3034669067987413E-4</c:v>
                </c:pt>
              </c:numCache>
            </c:numRef>
          </c:val>
        </c:ser>
        <c:gapWidth val="55"/>
        <c:overlap val="100"/>
        <c:axId val="144099968"/>
        <c:axId val="144105856"/>
      </c:barChart>
      <c:catAx>
        <c:axId val="144099968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 sz="800"/>
            </a:pPr>
            <a:endParaRPr lang="zh-CN"/>
          </a:p>
        </c:txPr>
        <c:crossAx val="144105856"/>
        <c:crosses val="autoZero"/>
        <c:auto val="1"/>
        <c:lblAlgn val="ctr"/>
        <c:lblOffset val="100"/>
      </c:catAx>
      <c:valAx>
        <c:axId val="144105856"/>
        <c:scaling>
          <c:orientation val="minMax"/>
          <c:max val="1"/>
        </c:scaling>
        <c:axPos val="l"/>
        <c:majorGridlines/>
        <c:numFmt formatCode="0%" sourceLinked="1"/>
        <c:majorTickMark val="none"/>
        <c:tickLblPos val="nextTo"/>
        <c:crossAx val="144099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032770242586291"/>
          <c:y val="0.36316883890110452"/>
          <c:w val="8.4732937794540525E-2"/>
          <c:h val="0.26568100475043926"/>
        </c:manualLayout>
      </c:layout>
      <c:txPr>
        <a:bodyPr/>
        <a:lstStyle/>
        <a:p>
          <a:pPr>
            <a:defRPr sz="800"/>
          </a:pPr>
          <a:endParaRPr lang="zh-CN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B3B3AD7-1133-45BD-9403-6AF8C1CB3F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8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22</cp:revision>
  <dcterms:created xsi:type="dcterms:W3CDTF">2020-05-12T06:39:00Z</dcterms:created>
  <dcterms:modified xsi:type="dcterms:W3CDTF">2020-05-13T06:42:00Z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