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4D" w:rsidRDefault="00E86632">
      <w:pPr>
        <w:jc w:val="center"/>
        <w:rPr>
          <w:rFonts w:ascii="黑体" w:eastAsia="黑体" w:hAnsi="黑体" w:cs="宋体"/>
          <w:color w:val="FF0000"/>
          <w:sz w:val="82"/>
          <w:szCs w:val="82"/>
        </w:rPr>
      </w:pPr>
      <w:r>
        <w:rPr>
          <w:noProof/>
          <w:lang w:bidi="ar-SA"/>
        </w:rPr>
        <w:drawing>
          <wp:inline distT="0" distB="0" distL="0" distR="0">
            <wp:extent cx="4876800" cy="127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27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color w:val="FF0000"/>
          <w:sz w:val="72"/>
          <w:szCs w:val="72"/>
        </w:rPr>
        <w:t>气象—</w:t>
      </w:r>
      <w:r>
        <w:rPr>
          <w:rFonts w:ascii="黑体" w:eastAsia="黑体" w:hAnsi="黑体" w:cs="宋体"/>
          <w:color w:val="FF0000"/>
          <w:sz w:val="72"/>
          <w:szCs w:val="72"/>
        </w:rPr>
        <w:t>生态</w:t>
      </w:r>
      <w:r>
        <w:rPr>
          <w:rFonts w:ascii="黑体" w:eastAsia="黑体" w:hAnsi="黑体" w:cs="宋体" w:hint="eastAsia"/>
          <w:color w:val="FF0000"/>
          <w:sz w:val="72"/>
          <w:szCs w:val="72"/>
        </w:rPr>
        <w:t>监测</w:t>
      </w:r>
      <w:r>
        <w:rPr>
          <w:rFonts w:ascii="黑体" w:eastAsia="黑体" w:hAnsi="黑体" w:cs="宋体"/>
          <w:color w:val="FF0000"/>
          <w:sz w:val="72"/>
          <w:szCs w:val="72"/>
        </w:rPr>
        <w:t>信息</w:t>
      </w:r>
    </w:p>
    <w:p w:rsidR="00AC5F4D" w:rsidRDefault="00E86632">
      <w:pPr>
        <w:pStyle w:val="2"/>
        <w:ind w:leftChars="0" w:left="0" w:firstLineChars="0" w:firstLine="0"/>
        <w:jc w:val="center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05</w:t>
      </w:r>
      <w:r>
        <w:rPr>
          <w:rFonts w:ascii="仿宋" w:eastAsia="仿宋" w:hAnsi="仿宋" w:cs="仿宋" w:hint="eastAsia"/>
          <w:sz w:val="32"/>
          <w:szCs w:val="32"/>
        </w:rPr>
        <w:t>期</w:t>
      </w:r>
    </w:p>
    <w:p w:rsidR="00AC5F4D" w:rsidRDefault="00E86632">
      <w:pPr>
        <w:pStyle w:val="2"/>
        <w:spacing w:after="0" w:line="5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锡盟</w:t>
      </w:r>
      <w:r>
        <w:rPr>
          <w:rFonts w:ascii="仿宋" w:eastAsia="仿宋" w:hAnsi="仿宋" w:cs="仿宋"/>
          <w:sz w:val="32"/>
          <w:szCs w:val="32"/>
        </w:rPr>
        <w:t>气象</w:t>
      </w:r>
      <w:r>
        <w:rPr>
          <w:rFonts w:ascii="仿宋" w:eastAsia="仿宋" w:hAnsi="仿宋" w:cs="仿宋" w:hint="eastAsia"/>
          <w:sz w:val="32"/>
          <w:szCs w:val="32"/>
        </w:rPr>
        <w:t>灾害防御中心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签发人：玉刚</w:t>
      </w:r>
    </w:p>
    <w:p w:rsidR="00AC5F4D" w:rsidRDefault="00E86632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21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C5F4D" w:rsidRDefault="00E86632">
      <w:pPr>
        <w:pStyle w:val="2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503545" cy="45085"/>
            <wp:effectExtent l="19050" t="0" r="14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966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D" w:rsidRDefault="00E86632">
      <w:pPr>
        <w:tabs>
          <w:tab w:val="left" w:pos="930"/>
        </w:tabs>
        <w:spacing w:line="480" w:lineRule="auto"/>
        <w:jc w:val="center"/>
        <w:rPr>
          <w:rFonts w:ascii="方正小标宋简体" w:eastAsia="方正小标宋简体" w:hAnsiTheme="majorEastAsia" w:cstheme="majorEastAsia"/>
          <w:b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2020</w:t>
      </w: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年</w:t>
      </w: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5</w:t>
      </w: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月中旬水分条件不够充足，全盟大部分地区牧草长势持平于去年</w:t>
      </w:r>
    </w:p>
    <w:p w:rsidR="00AC5F4D" w:rsidRDefault="00AC5F4D">
      <w:pPr>
        <w:tabs>
          <w:tab w:val="left" w:pos="930"/>
        </w:tabs>
        <w:spacing w:line="480" w:lineRule="auto"/>
        <w:rPr>
          <w:rFonts w:ascii="黑体" w:eastAsia="黑体" w:hAnsi="黑体"/>
          <w:sz w:val="32"/>
          <w:szCs w:val="32"/>
        </w:rPr>
      </w:pPr>
    </w:p>
    <w:p w:rsidR="00AC5F4D" w:rsidRDefault="00E86632">
      <w:pPr>
        <w:tabs>
          <w:tab w:val="left" w:pos="930"/>
        </w:tabs>
        <w:spacing w:line="48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月中旬天气状况</w:t>
      </w:r>
    </w:p>
    <w:p w:rsidR="00AC5F4D" w:rsidRDefault="00E86632">
      <w:pPr>
        <w:tabs>
          <w:tab w:val="left" w:pos="930"/>
        </w:tabs>
        <w:spacing w:line="480" w:lineRule="auto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1.</w:t>
      </w:r>
      <w:r>
        <w:rPr>
          <w:rFonts w:ascii="黑体" w:eastAsia="黑体" w:hAnsi="黑体" w:hint="eastAsia"/>
          <w:sz w:val="32"/>
          <w:szCs w:val="32"/>
        </w:rPr>
        <w:t>热力条件较好</w:t>
      </w:r>
    </w:p>
    <w:p w:rsidR="00AC5F4D" w:rsidRDefault="00E86632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月中旬全盟中旬平均气温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℃，比常年偏高</w:t>
      </w:r>
      <w:r>
        <w:rPr>
          <w:rFonts w:ascii="仿宋" w:eastAsia="仿宋" w:hAnsi="仿宋" w:cs="仿宋"/>
          <w:sz w:val="32"/>
          <w:szCs w:val="32"/>
        </w:rPr>
        <w:t>0.2</w:t>
      </w:r>
      <w:r>
        <w:rPr>
          <w:rFonts w:ascii="仿宋" w:eastAsia="仿宋" w:hAnsi="仿宋" w:cs="仿宋" w:hint="eastAsia"/>
          <w:sz w:val="32"/>
          <w:szCs w:val="32"/>
        </w:rPr>
        <w:t>℃，比去年偏高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℃，最高气温</w:t>
      </w:r>
      <w:r>
        <w:rPr>
          <w:rFonts w:ascii="仿宋" w:eastAsia="仿宋" w:hAnsi="仿宋" w:cs="仿宋" w:hint="eastAsia"/>
          <w:sz w:val="32"/>
          <w:szCs w:val="32"/>
        </w:rPr>
        <w:t>21.9</w:t>
      </w:r>
      <w:r>
        <w:rPr>
          <w:rFonts w:ascii="仿宋" w:eastAsia="仿宋" w:hAnsi="仿宋" w:cs="仿宋" w:hint="eastAsia"/>
          <w:sz w:val="32"/>
          <w:szCs w:val="32"/>
        </w:rPr>
        <w:t>℃，比上旬最高气温偏低</w:t>
      </w:r>
      <w:r>
        <w:rPr>
          <w:rFonts w:ascii="仿宋" w:eastAsia="仿宋" w:hAnsi="仿宋" w:cs="仿宋" w:hint="eastAsia"/>
          <w:sz w:val="32"/>
          <w:szCs w:val="32"/>
        </w:rPr>
        <w:t>11.8</w:t>
      </w:r>
      <w:r>
        <w:rPr>
          <w:rFonts w:ascii="仿宋" w:eastAsia="仿宋" w:hAnsi="仿宋" w:cs="仿宋" w:hint="eastAsia"/>
          <w:sz w:val="32"/>
          <w:szCs w:val="32"/>
        </w:rPr>
        <w:t>℃；除正蓝旗、正镶白旗有效积温分别为</w:t>
      </w:r>
      <w:r>
        <w:rPr>
          <w:rFonts w:ascii="仿宋" w:eastAsia="仿宋" w:hAnsi="仿宋" w:cs="仿宋" w:hint="eastAsia"/>
          <w:sz w:val="32"/>
          <w:szCs w:val="32"/>
        </w:rPr>
        <w:t>3.1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6.2</w:t>
      </w:r>
      <w:r>
        <w:rPr>
          <w:rFonts w:ascii="仿宋" w:eastAsia="仿宋" w:hAnsi="仿宋" w:cs="仿宋" w:hint="eastAsia"/>
          <w:sz w:val="32"/>
          <w:szCs w:val="32"/>
        </w:rPr>
        <w:t>以外，其余旗县有效积温为</w:t>
      </w:r>
      <w:r>
        <w:rPr>
          <w:rFonts w:ascii="仿宋" w:eastAsia="仿宋" w:hAnsi="仿宋" w:cs="仿宋" w:hint="eastAsia"/>
          <w:sz w:val="32"/>
          <w:szCs w:val="32"/>
        </w:rPr>
        <w:t>12.1</w:t>
      </w:r>
      <w:r>
        <w:rPr>
          <w:rFonts w:ascii="仿宋" w:eastAsia="仿宋" w:hAnsi="仿宋" w:cs="仿宋" w:hint="eastAsia"/>
          <w:sz w:val="32"/>
          <w:szCs w:val="32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35.5</w:t>
      </w:r>
      <w:r>
        <w:rPr>
          <w:rFonts w:ascii="仿宋" w:eastAsia="仿宋" w:hAnsi="仿宋" w:cs="仿宋" w:hint="eastAsia"/>
          <w:sz w:val="32"/>
          <w:szCs w:val="32"/>
        </w:rPr>
        <w:t>℃，其中苏尼特右旗最高。综合以上分析，中旬全盟热力条件较好，对牧草生长提供了有利条件。（全盟各地平均温度和积温情况见图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-2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C5F4D" w:rsidRDefault="00E86632">
      <w:pPr>
        <w:autoSpaceDE w:val="0"/>
        <w:autoSpaceDN w:val="0"/>
        <w:adjustRightInd w:val="0"/>
        <w:jc w:val="center"/>
        <w:rPr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962525" cy="4233545"/>
            <wp:effectExtent l="19050" t="0" r="9525" b="0"/>
            <wp:docPr id="11" name="图片 3" descr="F:\闫默茹\1111\气温20204412070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F:\闫默茹\1111\气温2020441207052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108" cy="423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F4D" w:rsidRDefault="00E86632">
      <w:pPr>
        <w:autoSpaceDE w:val="0"/>
        <w:autoSpaceDN w:val="0"/>
        <w:adjustRightInd w:val="0"/>
        <w:ind w:firstLineChars="1077" w:firstLine="2595"/>
        <w:rPr>
          <w:b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1.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各旗县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月中旬平均温度</w:t>
      </w:r>
    </w:p>
    <w:p w:rsidR="00AC5F4D" w:rsidRDefault="00E86632">
      <w:pPr>
        <w:autoSpaceDE w:val="0"/>
        <w:autoSpaceDN w:val="0"/>
        <w:adjustRightInd w:val="0"/>
        <w:jc w:val="center"/>
      </w:pPr>
      <w:r>
        <w:rPr>
          <w:noProof/>
          <w:lang w:bidi="ar-SA"/>
        </w:rPr>
        <w:drawing>
          <wp:inline distT="0" distB="0" distL="0" distR="0">
            <wp:extent cx="5210175" cy="2743200"/>
            <wp:effectExtent l="19050" t="0" r="9525" b="0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5F4D" w:rsidRDefault="00E86632">
      <w:pPr>
        <w:autoSpaceDE w:val="0"/>
        <w:autoSpaceDN w:val="0"/>
        <w:adjustRightInd w:val="0"/>
        <w:jc w:val="center"/>
        <w:rPr>
          <w:b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2.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各旗县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月中旬有效积温图</w:t>
      </w:r>
    </w:p>
    <w:p w:rsidR="00AC5F4D" w:rsidRDefault="00E86632">
      <w:pPr>
        <w:tabs>
          <w:tab w:val="left" w:pos="930"/>
        </w:tabs>
        <w:spacing w:line="480" w:lineRule="auto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2.</w:t>
      </w:r>
      <w:r>
        <w:rPr>
          <w:rFonts w:ascii="黑体" w:eastAsia="黑体" w:hAnsi="黑体" w:cs="仿宋" w:hint="eastAsia"/>
          <w:sz w:val="32"/>
          <w:szCs w:val="32"/>
        </w:rPr>
        <w:t>水分条件不够充足，西北部地区水分条件差</w:t>
      </w:r>
    </w:p>
    <w:p w:rsidR="00AC5F4D" w:rsidRDefault="00E86632">
      <w:pPr>
        <w:pStyle w:val="2"/>
        <w:spacing w:after="0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本旬大部分地区降水较常年偏少，降水量由东北到西北呈递减状态且蒸发量大。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月中旬全盟仅出现一次连续性降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水过程在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日，平均降水量为</w:t>
      </w:r>
      <w:r>
        <w:rPr>
          <w:rFonts w:ascii="仿宋" w:eastAsia="仿宋" w:hAnsi="仿宋" w:cs="仿宋" w:hint="eastAsia"/>
          <w:sz w:val="32"/>
          <w:szCs w:val="32"/>
        </w:rPr>
        <w:t>4.0</w:t>
      </w:r>
      <w:r>
        <w:rPr>
          <w:rFonts w:ascii="仿宋" w:eastAsia="仿宋" w:hAnsi="仿宋" w:cs="仿宋" w:hint="eastAsia"/>
          <w:sz w:val="32"/>
          <w:szCs w:val="32"/>
        </w:rPr>
        <w:t>毫米，比常年偏少</w:t>
      </w:r>
      <w:r>
        <w:rPr>
          <w:rFonts w:ascii="仿宋" w:eastAsia="仿宋" w:hAnsi="仿宋" w:cs="仿宋" w:hint="eastAsia"/>
          <w:sz w:val="32"/>
          <w:szCs w:val="32"/>
        </w:rPr>
        <w:t>3.0</w:t>
      </w:r>
      <w:r>
        <w:rPr>
          <w:rFonts w:ascii="仿宋" w:eastAsia="仿宋" w:hAnsi="仿宋" w:cs="仿宋" w:hint="eastAsia"/>
          <w:sz w:val="32"/>
          <w:szCs w:val="32"/>
        </w:rPr>
        <w:t>毫，比去年偏少</w:t>
      </w:r>
      <w:r>
        <w:rPr>
          <w:rFonts w:ascii="仿宋" w:eastAsia="仿宋" w:hAnsi="仿宋" w:cs="仿宋" w:hint="eastAsia"/>
          <w:sz w:val="32"/>
          <w:szCs w:val="32"/>
        </w:rPr>
        <w:t>26.5</w:t>
      </w:r>
      <w:r>
        <w:rPr>
          <w:rFonts w:ascii="仿宋" w:eastAsia="仿宋" w:hAnsi="仿宋" w:cs="仿宋" w:hint="eastAsia"/>
          <w:sz w:val="32"/>
          <w:szCs w:val="32"/>
        </w:rPr>
        <w:t>毫米。其中，乌拉盖、西乌珠穆沁旗、锡林浩特市累积降水相对来说较大，分别为</w:t>
      </w:r>
      <w:r>
        <w:rPr>
          <w:rFonts w:ascii="仿宋" w:eastAsia="仿宋" w:hAnsi="仿宋" w:cs="仿宋" w:hint="eastAsia"/>
          <w:sz w:val="32"/>
          <w:szCs w:val="32"/>
        </w:rPr>
        <w:t>16.3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8.7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7.6</w:t>
      </w:r>
      <w:r>
        <w:rPr>
          <w:rFonts w:ascii="仿宋" w:eastAsia="仿宋" w:hAnsi="仿宋" w:cs="仿宋" w:hint="eastAsia"/>
          <w:sz w:val="32"/>
          <w:szCs w:val="32"/>
        </w:rPr>
        <w:t>毫米，其余地区累计降雨量为</w:t>
      </w:r>
      <w:r>
        <w:rPr>
          <w:rFonts w:ascii="仿宋" w:eastAsia="仿宋" w:hAnsi="仿宋" w:cs="仿宋" w:hint="eastAsia"/>
          <w:sz w:val="32"/>
          <w:szCs w:val="32"/>
        </w:rPr>
        <w:t>0.2</w:t>
      </w:r>
      <w:r>
        <w:rPr>
          <w:rFonts w:ascii="仿宋" w:eastAsia="仿宋" w:hAnsi="仿宋" w:cs="仿宋" w:hint="eastAsia"/>
          <w:sz w:val="32"/>
          <w:szCs w:val="32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3.8</w:t>
      </w:r>
      <w:r>
        <w:rPr>
          <w:rFonts w:ascii="仿宋" w:eastAsia="仿宋" w:hAnsi="仿宋" w:cs="仿宋" w:hint="eastAsia"/>
          <w:sz w:val="32"/>
          <w:szCs w:val="32"/>
        </w:rPr>
        <w:t>毫米，其中苏尼特右旗降水量最少。（详见图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C5F4D" w:rsidRDefault="00E86632">
      <w:pPr>
        <w:pStyle w:val="2"/>
        <w:spacing w:after="0"/>
        <w:ind w:leftChars="0" w:left="0" w:firstLineChars="600" w:firstLine="144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hint="eastAsia"/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85725</wp:posOffset>
            </wp:positionV>
            <wp:extent cx="5562600" cy="2743200"/>
            <wp:effectExtent l="19050" t="0" r="19050" b="0"/>
            <wp:wrapSquare wrapText="bothSides"/>
            <wp:docPr id="1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3.2020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11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日至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20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日累积降雨量图</w:t>
      </w:r>
    </w:p>
    <w:p w:rsidR="00AC5F4D" w:rsidRDefault="00E86632">
      <w:pPr>
        <w:pStyle w:val="2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厘米土壤相对湿度分布图看，我盟东北部部分地区、南部部分地区土壤墒情较好，西北部地区墒情较差，全盟仅有</w:t>
      </w:r>
      <w:r>
        <w:rPr>
          <w:rFonts w:ascii="仿宋" w:eastAsia="仿宋" w:hAnsi="仿宋" w:cs="仿宋" w:hint="eastAsia"/>
          <w:sz w:val="32"/>
          <w:szCs w:val="32"/>
        </w:rPr>
        <w:t>28%</w:t>
      </w:r>
      <w:r>
        <w:rPr>
          <w:rFonts w:ascii="仿宋" w:eastAsia="仿宋" w:hAnsi="仿宋" w:cs="仿宋" w:hint="eastAsia"/>
          <w:sz w:val="32"/>
          <w:szCs w:val="32"/>
        </w:rPr>
        <w:t>的地区土壤相对湿度在</w:t>
      </w:r>
      <w:r>
        <w:rPr>
          <w:rFonts w:ascii="仿宋" w:eastAsia="仿宋" w:hAnsi="仿宋" w:cs="仿宋" w:hint="eastAsia"/>
          <w:sz w:val="32"/>
          <w:szCs w:val="32"/>
        </w:rPr>
        <w:t>65%</w:t>
      </w:r>
      <w:r>
        <w:rPr>
          <w:rFonts w:ascii="仿宋" w:eastAsia="仿宋" w:hAnsi="仿宋" w:cs="仿宋" w:hint="eastAsia"/>
          <w:sz w:val="32"/>
          <w:szCs w:val="32"/>
        </w:rPr>
        <w:t>以上（适宜和偏湿），主要分布于东北部、锡林浩特市南部、阿巴嘎旗南部、正蓝旗、多伦县、太旗；土壤相对湿度</w:t>
      </w:r>
      <w:r>
        <w:rPr>
          <w:rFonts w:ascii="仿宋" w:eastAsia="仿宋" w:hAnsi="仿宋" w:cs="仿宋" w:hint="eastAsia"/>
          <w:sz w:val="32"/>
          <w:szCs w:val="32"/>
        </w:rPr>
        <w:t>45%</w:t>
      </w:r>
      <w:r>
        <w:rPr>
          <w:rFonts w:ascii="仿宋" w:eastAsia="仿宋" w:hAnsi="仿宋" w:cs="仿宋" w:hint="eastAsia"/>
          <w:sz w:val="32"/>
          <w:szCs w:val="32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65%</w:t>
      </w:r>
      <w:r>
        <w:rPr>
          <w:rFonts w:ascii="仿宋" w:eastAsia="仿宋" w:hAnsi="仿宋" w:cs="仿宋" w:hint="eastAsia"/>
          <w:sz w:val="32"/>
          <w:szCs w:val="32"/>
        </w:rPr>
        <w:t>（轻旱）的区域主要分布在中部、西部大部分地区，占全盟</w:t>
      </w:r>
      <w:r>
        <w:rPr>
          <w:rFonts w:ascii="仿宋" w:eastAsia="仿宋" w:hAnsi="仿宋" w:cs="仿宋" w:hint="eastAsia"/>
          <w:sz w:val="32"/>
          <w:szCs w:val="32"/>
        </w:rPr>
        <w:t>57%</w:t>
      </w:r>
      <w:r>
        <w:rPr>
          <w:rFonts w:ascii="仿宋" w:eastAsia="仿宋" w:hAnsi="仿宋" w:cs="仿宋" w:hint="eastAsia"/>
          <w:sz w:val="32"/>
          <w:szCs w:val="32"/>
        </w:rPr>
        <w:t>；土壤相对湿度</w:t>
      </w:r>
      <w:r>
        <w:rPr>
          <w:rFonts w:ascii="仿宋" w:eastAsia="仿宋" w:hAnsi="仿宋" w:cs="仿宋" w:hint="eastAsia"/>
          <w:sz w:val="32"/>
          <w:szCs w:val="32"/>
        </w:rPr>
        <w:t>45%</w:t>
      </w:r>
      <w:r>
        <w:rPr>
          <w:rFonts w:ascii="仿宋" w:eastAsia="仿宋" w:hAnsi="仿宋" w:cs="仿宋" w:hint="eastAsia"/>
          <w:sz w:val="32"/>
          <w:szCs w:val="32"/>
        </w:rPr>
        <w:t>以下区域在西北部、正镶白旗部分地区、镶黄旗部分地区、阿巴嘎旗局部、东乌旗局部，占全盟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C5F4D" w:rsidRDefault="00AC5F4D">
      <w:pPr>
        <w:pStyle w:val="2"/>
        <w:ind w:leftChars="0" w:left="0"/>
      </w:pPr>
    </w:p>
    <w:p w:rsidR="00AC5F4D" w:rsidRDefault="00E86632">
      <w:pPr>
        <w:pStyle w:val="2"/>
        <w:spacing w:after="0"/>
        <w:ind w:leftChars="0" w:left="0" w:firstLineChars="0" w:firstLine="0"/>
        <w:jc w:val="left"/>
      </w:pPr>
      <w:r>
        <w:rPr>
          <w:noProof/>
          <w:lang w:bidi="ar-SA"/>
        </w:rPr>
        <w:lastRenderedPageBreak/>
        <w:drawing>
          <wp:inline distT="0" distB="0" distL="0" distR="0">
            <wp:extent cx="5293995" cy="3761740"/>
            <wp:effectExtent l="0" t="0" r="0" b="0"/>
            <wp:docPr id="7" name="图片 6" descr="土壤墒情-2020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土壤墒情-2020051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833" cy="38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019675" cy="3028950"/>
            <wp:effectExtent l="0" t="0" r="0" b="0"/>
            <wp:docPr id="1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5F4D" w:rsidRDefault="00E86632">
      <w:pPr>
        <w:pStyle w:val="2"/>
        <w:spacing w:after="0" w:line="360" w:lineRule="auto"/>
        <w:ind w:leftChars="0" w:left="0"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4.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全盟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月中旬土壤墒情分布图</w:t>
      </w:r>
    </w:p>
    <w:p w:rsidR="00AC5F4D" w:rsidRDefault="00E86632">
      <w:pPr>
        <w:pStyle w:val="2"/>
        <w:spacing w:after="0" w:line="360" w:lineRule="auto"/>
        <w:ind w:leftChars="0" w:left="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二、牧草生长情况</w:t>
      </w:r>
    </w:p>
    <w:p w:rsidR="00AC5F4D" w:rsidRDefault="00E86632">
      <w:pPr>
        <w:pStyle w:val="2"/>
        <w:spacing w:after="0"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根据卫星遥感监测</w:t>
      </w:r>
      <w:r>
        <w:rPr>
          <w:rFonts w:ascii="仿宋" w:eastAsia="仿宋" w:hAnsi="仿宋" w:cs="仿宋" w:hint="eastAsia"/>
          <w:sz w:val="32"/>
          <w:szCs w:val="32"/>
        </w:rPr>
        <w:t>显示，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月中旬我盟天然牧草长势西北部地区相对差，东北部地区、多伦县和锡林浩特东部区域相对较好（详见下图</w:t>
      </w:r>
      <w:r>
        <w:rPr>
          <w:rFonts w:ascii="仿宋" w:eastAsia="仿宋" w:hAnsi="仿宋" w:cs="仿宋" w:hint="eastAsia"/>
          <w:sz w:val="32"/>
          <w:szCs w:val="32"/>
        </w:rPr>
        <w:t>5-7</w:t>
      </w:r>
      <w:r>
        <w:rPr>
          <w:rFonts w:ascii="仿宋" w:eastAsia="仿宋" w:hAnsi="仿宋" w:cs="仿宋" w:hint="eastAsia"/>
          <w:sz w:val="32"/>
          <w:szCs w:val="32"/>
        </w:rPr>
        <w:t>）。与去年相比全盟大部地区植被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长势基本持平，但正镶白旗南部、太旗部分地区和镶黄旗南部、蓝旗局部地区植被长势差与去年同期。（详见下图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AC5F4D" w:rsidRDefault="00E86632">
      <w:pPr>
        <w:pStyle w:val="2"/>
        <w:spacing w:after="0"/>
        <w:ind w:leftChars="0" w:left="0" w:firstLineChars="0" w:firstLine="0"/>
        <w:rPr>
          <w:rFonts w:ascii="黑体" w:eastAsia="黑体" w:hAnsi="黑体"/>
          <w:lang w:bidi="ar-SA"/>
        </w:rPr>
      </w:pPr>
      <w:r>
        <w:rPr>
          <w:rFonts w:ascii="黑体" w:eastAsia="黑体" w:hAnsi="黑体"/>
          <w:noProof/>
          <w:lang w:bidi="ar-SA"/>
        </w:rPr>
        <w:drawing>
          <wp:inline distT="0" distB="0" distL="0" distR="0">
            <wp:extent cx="5276850" cy="3486150"/>
            <wp:effectExtent l="0" t="0" r="0" b="0"/>
            <wp:docPr id="9" name="图片 8" descr="20200501ND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20200501NDVI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595" cy="348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F4D" w:rsidRDefault="00E86632">
      <w:pPr>
        <w:pStyle w:val="2"/>
        <w:spacing w:after="0"/>
        <w:ind w:leftChars="0" w:left="0" w:firstLineChars="0" w:firstLine="0"/>
        <w:jc w:val="center"/>
        <w:rPr>
          <w:rFonts w:ascii="黑体" w:eastAsia="黑体" w:hAnsi="黑体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5.5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月中旬植被长势分布图</w:t>
      </w:r>
      <w:r>
        <w:rPr>
          <w:rFonts w:ascii="黑体" w:eastAsia="黑体" w:hAnsi="黑体"/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307975</wp:posOffset>
            </wp:positionV>
            <wp:extent cx="5273675" cy="3409950"/>
            <wp:effectExtent l="0" t="0" r="3175" b="0"/>
            <wp:wrapTight wrapText="bothSides">
              <wp:wrapPolygon edited="0">
                <wp:start x="0" y="0"/>
                <wp:lineTo x="0" y="21479"/>
                <wp:lineTo x="21535" y="21479"/>
                <wp:lineTo x="21535" y="0"/>
                <wp:lineTo x="0" y="0"/>
              </wp:wrapPolygon>
            </wp:wrapTight>
            <wp:docPr id="10" name="图片 9" descr="20200501差值去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0200501差值去年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092" cy="342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F4D" w:rsidRDefault="00E86632">
      <w:pPr>
        <w:pStyle w:val="2"/>
        <w:spacing w:after="0" w:line="360" w:lineRule="auto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6. 5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月中旬植被长势差值分布图</w:t>
      </w:r>
    </w:p>
    <w:p w:rsidR="00AC5F4D" w:rsidRDefault="00FB3DC0">
      <w:pPr>
        <w:pStyle w:val="2"/>
        <w:spacing w:after="0"/>
        <w:ind w:leftChars="0" w:left="0" w:firstLineChars="0" w:firstLine="0"/>
        <w:jc w:val="center"/>
        <w:rPr>
          <w:rFonts w:ascii="黑体" w:eastAsia="黑体" w:hAnsi="黑体"/>
        </w:rPr>
      </w:pPr>
      <w:r w:rsidRPr="00FB3DC0">
        <w:rPr>
          <w:rFonts w:ascii="黑体" w:eastAsia="黑体" w:hAnsi="黑体"/>
        </w:rPr>
        <w:lastRenderedPageBreak/>
        <w:drawing>
          <wp:inline distT="0" distB="0" distL="0" distR="0">
            <wp:extent cx="4998886" cy="3275937"/>
            <wp:effectExtent l="19050" t="0" r="11264" b="663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F628F" w:rsidRDefault="007F628F">
      <w:pPr>
        <w:pStyle w:val="2"/>
        <w:spacing w:after="0" w:line="360" w:lineRule="auto"/>
        <w:ind w:leftChars="0" w:left="0" w:firstLineChars="0" w:firstLine="0"/>
        <w:jc w:val="center"/>
        <w:rPr>
          <w:rFonts w:ascii="仿宋_GB2312" w:eastAsia="仿宋_GB2312" w:hAnsi="宋体" w:hint="eastAsia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注：</w:t>
      </w:r>
      <w:r w:rsidR="00BD02FF">
        <w:rPr>
          <w:rFonts w:ascii="仿宋_GB2312" w:eastAsia="仿宋_GB2312" w:hAnsi="宋体" w:hint="eastAsia"/>
          <w:b/>
          <w:color w:val="000000"/>
          <w:sz w:val="24"/>
          <w:szCs w:val="24"/>
        </w:rPr>
        <w:t>NDVI＜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0.3为</w:t>
      </w:r>
      <w:r w:rsidR="00BD02FF">
        <w:rPr>
          <w:rFonts w:ascii="仿宋_GB2312" w:eastAsia="仿宋_GB2312" w:hAnsi="宋体" w:hint="eastAsia"/>
          <w:b/>
          <w:color w:val="000000"/>
          <w:sz w:val="24"/>
          <w:szCs w:val="24"/>
        </w:rPr>
        <w:t>低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，0.3</w:t>
      </w:r>
      <w:r w:rsidR="00BD02FF">
        <w:rPr>
          <w:rFonts w:ascii="仿宋_GB2312" w:eastAsia="仿宋_GB2312" w:hAnsi="宋体" w:hint="eastAsia"/>
          <w:b/>
          <w:color w:val="000000"/>
          <w:sz w:val="24"/>
          <w:szCs w:val="24"/>
        </w:rPr>
        <w:t>＜NDVI＜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0.5为中，</w:t>
      </w:r>
      <w:r w:rsidR="00BD02FF">
        <w:rPr>
          <w:rFonts w:ascii="仿宋_GB2312" w:eastAsia="仿宋_GB2312" w:hAnsi="宋体" w:hint="eastAsia"/>
          <w:b/>
          <w:color w:val="000000"/>
          <w:sz w:val="24"/>
          <w:szCs w:val="24"/>
        </w:rPr>
        <w:t>0.5＜NDVI＜1.0为高</w:t>
      </w:r>
    </w:p>
    <w:p w:rsidR="00AC5F4D" w:rsidRDefault="00E86632">
      <w:pPr>
        <w:pStyle w:val="2"/>
        <w:spacing w:after="0" w:line="360" w:lineRule="auto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7.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全盟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月中旬牧草不同长势情况（单位：百分比）</w:t>
      </w:r>
    </w:p>
    <w:p w:rsidR="00AC5F4D" w:rsidRDefault="00E86632" w:rsidP="00AC5F4D">
      <w:pPr>
        <w:pStyle w:val="2"/>
        <w:spacing w:beforeLines="100" w:after="0"/>
        <w:ind w:leftChars="0" w:left="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月下旬天气预测</w:t>
      </w:r>
    </w:p>
    <w:p w:rsidR="00AC5F4D" w:rsidRDefault="00E86632" w:rsidP="00AC5F4D">
      <w:pPr>
        <w:widowControl/>
        <w:shd w:val="clear" w:color="auto" w:fill="FFFFFF"/>
        <w:spacing w:beforeLines="50" w:afterLines="50" w:line="360" w:lineRule="auto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预计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月下旬，影响锡盟地区的冷空气活动频繁；与常年同期相比：旬降水量偏多，旬平均气温偏低。</w:t>
      </w: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E86632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分发：各旗县市（区）气象局、盟农牧局、盟林草局、盟水利局</w:t>
      </w:r>
    </w:p>
    <w:p w:rsidR="00AC5F4D" w:rsidRDefault="00E86632">
      <w:pPr>
        <w:pStyle w:val="2"/>
        <w:spacing w:after="0" w:line="400" w:lineRule="exact"/>
        <w:ind w:leftChars="0" w:left="0" w:firstLineChars="0" w:firstLine="0"/>
        <w:rPr>
          <w:rFonts w:ascii="宋体" w:eastAsia="宋体" w:hAnsi="宋体" w:cs="宋体"/>
          <w:b/>
          <w:sz w:val="44"/>
          <w:lang w:bidi="ar-SA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278120" cy="43815"/>
            <wp:effectExtent l="0" t="0" r="1778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D" w:rsidRDefault="00E86632">
      <w:pPr>
        <w:pStyle w:val="2"/>
        <w:spacing w:after="0" w:line="400" w:lineRule="exact"/>
        <w:ind w:leftChars="0" w:left="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制作人：郑琳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张丽平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审核人：迎春</w:t>
      </w:r>
    </w:p>
    <w:sectPr w:rsidR="00AC5F4D" w:rsidSect="00AC5F4D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4D" w:rsidRDefault="00AC5F4D" w:rsidP="00AC5F4D">
      <w:r>
        <w:separator/>
      </w:r>
    </w:p>
  </w:endnote>
  <w:endnote w:type="continuationSeparator" w:id="1">
    <w:p w:rsidR="00AC5F4D" w:rsidRDefault="00AC5F4D" w:rsidP="00AC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64043"/>
      <w:docPartObj>
        <w:docPartGallery w:val="AutoText"/>
      </w:docPartObj>
    </w:sdtPr>
    <w:sdtContent>
      <w:p w:rsidR="00AC5F4D" w:rsidRDefault="00AC5F4D">
        <w:pPr>
          <w:pStyle w:val="a6"/>
          <w:jc w:val="right"/>
        </w:pPr>
        <w:r w:rsidRPr="00AC5F4D">
          <w:fldChar w:fldCharType="begin"/>
        </w:r>
        <w:r w:rsidR="00E86632">
          <w:instrText xml:space="preserve"> PAGE   \* MERGEFORMAT </w:instrText>
        </w:r>
        <w:r w:rsidRPr="00AC5F4D">
          <w:fldChar w:fldCharType="separate"/>
        </w:r>
        <w:r w:rsidR="00E86632" w:rsidRPr="00E8663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C5F4D" w:rsidRDefault="00AC5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4D" w:rsidRDefault="00AC5F4D" w:rsidP="00AC5F4D">
      <w:r>
        <w:separator/>
      </w:r>
    </w:p>
  </w:footnote>
  <w:footnote w:type="continuationSeparator" w:id="1">
    <w:p w:rsidR="00AC5F4D" w:rsidRDefault="00AC5F4D" w:rsidP="00AC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82"/>
    <w:rsid w:val="00002FA5"/>
    <w:rsid w:val="000326CE"/>
    <w:rsid w:val="000345F8"/>
    <w:rsid w:val="00043B41"/>
    <w:rsid w:val="00061C6C"/>
    <w:rsid w:val="00092460"/>
    <w:rsid w:val="00093343"/>
    <w:rsid w:val="000B3782"/>
    <w:rsid w:val="000D1F64"/>
    <w:rsid w:val="000E4B93"/>
    <w:rsid w:val="000F5FDE"/>
    <w:rsid w:val="00106DFF"/>
    <w:rsid w:val="00120CEB"/>
    <w:rsid w:val="00144D63"/>
    <w:rsid w:val="001469CC"/>
    <w:rsid w:val="00170272"/>
    <w:rsid w:val="00180E39"/>
    <w:rsid w:val="001A2E91"/>
    <w:rsid w:val="001C188B"/>
    <w:rsid w:val="001C4FA8"/>
    <w:rsid w:val="001C5F1C"/>
    <w:rsid w:val="001D209D"/>
    <w:rsid w:val="001E0A14"/>
    <w:rsid w:val="001F2343"/>
    <w:rsid w:val="001F35E8"/>
    <w:rsid w:val="002056C4"/>
    <w:rsid w:val="0020577B"/>
    <w:rsid w:val="00210A81"/>
    <w:rsid w:val="00220B3B"/>
    <w:rsid w:val="0023259C"/>
    <w:rsid w:val="002331DA"/>
    <w:rsid w:val="002372CB"/>
    <w:rsid w:val="00237630"/>
    <w:rsid w:val="00254546"/>
    <w:rsid w:val="00254849"/>
    <w:rsid w:val="00294F63"/>
    <w:rsid w:val="002A27D1"/>
    <w:rsid w:val="002A58BD"/>
    <w:rsid w:val="002C3261"/>
    <w:rsid w:val="002C7174"/>
    <w:rsid w:val="002E103B"/>
    <w:rsid w:val="002E4CCF"/>
    <w:rsid w:val="002F646E"/>
    <w:rsid w:val="0031508B"/>
    <w:rsid w:val="00334E19"/>
    <w:rsid w:val="00340359"/>
    <w:rsid w:val="00352EAA"/>
    <w:rsid w:val="00362F11"/>
    <w:rsid w:val="003801D1"/>
    <w:rsid w:val="00384D3E"/>
    <w:rsid w:val="00385FCC"/>
    <w:rsid w:val="003B43CF"/>
    <w:rsid w:val="003D3850"/>
    <w:rsid w:val="003E25F8"/>
    <w:rsid w:val="003E44D3"/>
    <w:rsid w:val="003E68DB"/>
    <w:rsid w:val="003E7FD6"/>
    <w:rsid w:val="003F1D8F"/>
    <w:rsid w:val="00400BF2"/>
    <w:rsid w:val="004024B5"/>
    <w:rsid w:val="0040669B"/>
    <w:rsid w:val="00410742"/>
    <w:rsid w:val="00417C48"/>
    <w:rsid w:val="004259B9"/>
    <w:rsid w:val="00432E8A"/>
    <w:rsid w:val="00437490"/>
    <w:rsid w:val="00453388"/>
    <w:rsid w:val="00466365"/>
    <w:rsid w:val="00466CF0"/>
    <w:rsid w:val="00483EEF"/>
    <w:rsid w:val="00491A09"/>
    <w:rsid w:val="004979FD"/>
    <w:rsid w:val="004A0CC7"/>
    <w:rsid w:val="004C5C0B"/>
    <w:rsid w:val="004D02C6"/>
    <w:rsid w:val="004E5F5C"/>
    <w:rsid w:val="004F0D98"/>
    <w:rsid w:val="004F49C6"/>
    <w:rsid w:val="0051052B"/>
    <w:rsid w:val="00535798"/>
    <w:rsid w:val="00537EAC"/>
    <w:rsid w:val="00540E92"/>
    <w:rsid w:val="00571181"/>
    <w:rsid w:val="005B66A9"/>
    <w:rsid w:val="005B79EB"/>
    <w:rsid w:val="005C7E07"/>
    <w:rsid w:val="005E3899"/>
    <w:rsid w:val="005F664B"/>
    <w:rsid w:val="00625FD4"/>
    <w:rsid w:val="0062730B"/>
    <w:rsid w:val="00642B28"/>
    <w:rsid w:val="00644A87"/>
    <w:rsid w:val="00647420"/>
    <w:rsid w:val="006649D9"/>
    <w:rsid w:val="00667077"/>
    <w:rsid w:val="006760AA"/>
    <w:rsid w:val="00676D7F"/>
    <w:rsid w:val="006777CA"/>
    <w:rsid w:val="0068532E"/>
    <w:rsid w:val="006A24D1"/>
    <w:rsid w:val="006C4111"/>
    <w:rsid w:val="006E3A6C"/>
    <w:rsid w:val="00700BB3"/>
    <w:rsid w:val="007020DB"/>
    <w:rsid w:val="00704022"/>
    <w:rsid w:val="0071397D"/>
    <w:rsid w:val="00721C64"/>
    <w:rsid w:val="00722436"/>
    <w:rsid w:val="007244A6"/>
    <w:rsid w:val="0073347E"/>
    <w:rsid w:val="00736AF4"/>
    <w:rsid w:val="00740AE9"/>
    <w:rsid w:val="00745BB2"/>
    <w:rsid w:val="00746D91"/>
    <w:rsid w:val="0076069A"/>
    <w:rsid w:val="00762C71"/>
    <w:rsid w:val="007703BA"/>
    <w:rsid w:val="007A03FB"/>
    <w:rsid w:val="007A60EF"/>
    <w:rsid w:val="007B4880"/>
    <w:rsid w:val="007C4286"/>
    <w:rsid w:val="007D3877"/>
    <w:rsid w:val="007E1CC1"/>
    <w:rsid w:val="007E2690"/>
    <w:rsid w:val="007E2DCC"/>
    <w:rsid w:val="007F628F"/>
    <w:rsid w:val="00827506"/>
    <w:rsid w:val="008300DE"/>
    <w:rsid w:val="008316D0"/>
    <w:rsid w:val="00834460"/>
    <w:rsid w:val="00835F50"/>
    <w:rsid w:val="00836382"/>
    <w:rsid w:val="0086335B"/>
    <w:rsid w:val="00863B19"/>
    <w:rsid w:val="0087021E"/>
    <w:rsid w:val="0087349E"/>
    <w:rsid w:val="00873D90"/>
    <w:rsid w:val="00877CAF"/>
    <w:rsid w:val="008F7A97"/>
    <w:rsid w:val="0090116E"/>
    <w:rsid w:val="00913843"/>
    <w:rsid w:val="00924655"/>
    <w:rsid w:val="009269E3"/>
    <w:rsid w:val="00937881"/>
    <w:rsid w:val="009568BC"/>
    <w:rsid w:val="00966985"/>
    <w:rsid w:val="00967C81"/>
    <w:rsid w:val="009737D7"/>
    <w:rsid w:val="00984811"/>
    <w:rsid w:val="009867B1"/>
    <w:rsid w:val="009A3C73"/>
    <w:rsid w:val="009C53AD"/>
    <w:rsid w:val="009C5E11"/>
    <w:rsid w:val="009C6092"/>
    <w:rsid w:val="009D1F28"/>
    <w:rsid w:val="009D797D"/>
    <w:rsid w:val="009E5CEF"/>
    <w:rsid w:val="009F3265"/>
    <w:rsid w:val="009F6B6E"/>
    <w:rsid w:val="009F7EFB"/>
    <w:rsid w:val="00A1372F"/>
    <w:rsid w:val="00A2498F"/>
    <w:rsid w:val="00A46396"/>
    <w:rsid w:val="00A60D43"/>
    <w:rsid w:val="00A662E1"/>
    <w:rsid w:val="00A84D59"/>
    <w:rsid w:val="00A95811"/>
    <w:rsid w:val="00A971D0"/>
    <w:rsid w:val="00AA064E"/>
    <w:rsid w:val="00AC5F4D"/>
    <w:rsid w:val="00AC745E"/>
    <w:rsid w:val="00B163C1"/>
    <w:rsid w:val="00B228E3"/>
    <w:rsid w:val="00B24BC2"/>
    <w:rsid w:val="00B32EB6"/>
    <w:rsid w:val="00B6277D"/>
    <w:rsid w:val="00B86A76"/>
    <w:rsid w:val="00B86E0E"/>
    <w:rsid w:val="00B87AE6"/>
    <w:rsid w:val="00BA2FD8"/>
    <w:rsid w:val="00BA4512"/>
    <w:rsid w:val="00BB4112"/>
    <w:rsid w:val="00BC566F"/>
    <w:rsid w:val="00BC7BDD"/>
    <w:rsid w:val="00BD02FF"/>
    <w:rsid w:val="00BD3254"/>
    <w:rsid w:val="00BD4B21"/>
    <w:rsid w:val="00BE513A"/>
    <w:rsid w:val="00BE5E2A"/>
    <w:rsid w:val="00BE6B3D"/>
    <w:rsid w:val="00BF176C"/>
    <w:rsid w:val="00BF5273"/>
    <w:rsid w:val="00C05733"/>
    <w:rsid w:val="00C16022"/>
    <w:rsid w:val="00C1615C"/>
    <w:rsid w:val="00C16693"/>
    <w:rsid w:val="00C170A1"/>
    <w:rsid w:val="00C43BF9"/>
    <w:rsid w:val="00C5153C"/>
    <w:rsid w:val="00C657CD"/>
    <w:rsid w:val="00C941E0"/>
    <w:rsid w:val="00CA1C72"/>
    <w:rsid w:val="00CA6005"/>
    <w:rsid w:val="00CD5F9D"/>
    <w:rsid w:val="00CD6643"/>
    <w:rsid w:val="00D150B5"/>
    <w:rsid w:val="00D205E0"/>
    <w:rsid w:val="00D37968"/>
    <w:rsid w:val="00D44CFF"/>
    <w:rsid w:val="00D455DD"/>
    <w:rsid w:val="00D47C8D"/>
    <w:rsid w:val="00D549C1"/>
    <w:rsid w:val="00D55DA9"/>
    <w:rsid w:val="00D6763E"/>
    <w:rsid w:val="00D818E8"/>
    <w:rsid w:val="00D87AA7"/>
    <w:rsid w:val="00D954F5"/>
    <w:rsid w:val="00DA71EC"/>
    <w:rsid w:val="00DB5F07"/>
    <w:rsid w:val="00DC1FC2"/>
    <w:rsid w:val="00DD02D1"/>
    <w:rsid w:val="00DE10F5"/>
    <w:rsid w:val="00DF4EE7"/>
    <w:rsid w:val="00E00252"/>
    <w:rsid w:val="00E0435D"/>
    <w:rsid w:val="00E15AEC"/>
    <w:rsid w:val="00E1749E"/>
    <w:rsid w:val="00E331AD"/>
    <w:rsid w:val="00E3579C"/>
    <w:rsid w:val="00E4342A"/>
    <w:rsid w:val="00E555C8"/>
    <w:rsid w:val="00E6020D"/>
    <w:rsid w:val="00E62EE1"/>
    <w:rsid w:val="00E6529B"/>
    <w:rsid w:val="00E733AC"/>
    <w:rsid w:val="00E85F1F"/>
    <w:rsid w:val="00E86632"/>
    <w:rsid w:val="00E878C8"/>
    <w:rsid w:val="00E97E38"/>
    <w:rsid w:val="00EA18DA"/>
    <w:rsid w:val="00EA5B73"/>
    <w:rsid w:val="00EB1524"/>
    <w:rsid w:val="00EC08A6"/>
    <w:rsid w:val="00ED3666"/>
    <w:rsid w:val="00ED6170"/>
    <w:rsid w:val="00EF26DC"/>
    <w:rsid w:val="00EF45F7"/>
    <w:rsid w:val="00EF5B94"/>
    <w:rsid w:val="00F23226"/>
    <w:rsid w:val="00F63CDF"/>
    <w:rsid w:val="00F653F7"/>
    <w:rsid w:val="00F7279E"/>
    <w:rsid w:val="00F74E08"/>
    <w:rsid w:val="00F815C3"/>
    <w:rsid w:val="00F86C8A"/>
    <w:rsid w:val="00FB3DC0"/>
    <w:rsid w:val="00FC067F"/>
    <w:rsid w:val="00FC25BA"/>
    <w:rsid w:val="00FC6087"/>
    <w:rsid w:val="00FC673B"/>
    <w:rsid w:val="00FD0289"/>
    <w:rsid w:val="00FD5448"/>
    <w:rsid w:val="00FD652A"/>
    <w:rsid w:val="00FE2A2F"/>
    <w:rsid w:val="00FF0C94"/>
    <w:rsid w:val="00FF6A4F"/>
    <w:rsid w:val="01637583"/>
    <w:rsid w:val="01A865EC"/>
    <w:rsid w:val="04982A52"/>
    <w:rsid w:val="0BD51AA7"/>
    <w:rsid w:val="119E17D1"/>
    <w:rsid w:val="25995B30"/>
    <w:rsid w:val="266D59F5"/>
    <w:rsid w:val="311A1C00"/>
    <w:rsid w:val="35921FF9"/>
    <w:rsid w:val="436311FE"/>
    <w:rsid w:val="51DB69C3"/>
    <w:rsid w:val="53F81597"/>
    <w:rsid w:val="551C2FD3"/>
    <w:rsid w:val="5CAD35F7"/>
    <w:rsid w:val="612E76A2"/>
    <w:rsid w:val="647C7816"/>
    <w:rsid w:val="6A706730"/>
    <w:rsid w:val="6F61468D"/>
    <w:rsid w:val="72900F5B"/>
    <w:rsid w:val="73140598"/>
    <w:rsid w:val="78D23C5F"/>
    <w:rsid w:val="7FC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5F4D"/>
    <w:pPr>
      <w:widowControl w:val="0"/>
      <w:jc w:val="both"/>
    </w:pPr>
    <w:rPr>
      <w:sz w:val="21"/>
      <w:szCs w:val="22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AC5F4D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AC5F4D"/>
    <w:pPr>
      <w:spacing w:after="120"/>
      <w:ind w:leftChars="200" w:left="420"/>
    </w:pPr>
  </w:style>
  <w:style w:type="paragraph" w:styleId="a4">
    <w:name w:val="annotation text"/>
    <w:basedOn w:val="a"/>
    <w:uiPriority w:val="99"/>
    <w:unhideWhenUsed/>
    <w:qFormat/>
    <w:rsid w:val="00AC5F4D"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sid w:val="00AC5F4D"/>
    <w:rPr>
      <w:kern w:val="2"/>
      <w:sz w:val="18"/>
      <w:szCs w:val="18"/>
      <w:lang w:bidi="ar-SA"/>
    </w:rPr>
  </w:style>
  <w:style w:type="paragraph" w:styleId="a6">
    <w:name w:val="footer"/>
    <w:basedOn w:val="a"/>
    <w:link w:val="Char1"/>
    <w:uiPriority w:val="99"/>
    <w:unhideWhenUsed/>
    <w:qFormat/>
    <w:rsid w:val="00AC5F4D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a7">
    <w:name w:val="header"/>
    <w:basedOn w:val="a"/>
    <w:link w:val="Char2"/>
    <w:uiPriority w:val="99"/>
    <w:unhideWhenUsed/>
    <w:qFormat/>
    <w:rsid w:val="00AC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table" w:styleId="a8">
    <w:name w:val="Table Grid"/>
    <w:basedOn w:val="a1"/>
    <w:qFormat/>
    <w:rsid w:val="00AC5F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rsid w:val="00AC5F4D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5F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AC5F4D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C5F4D"/>
    <w:rPr>
      <w:kern w:val="0"/>
      <w:lang w:bidi="mn-Mong-CN"/>
    </w:rPr>
  </w:style>
  <w:style w:type="character" w:customStyle="1" w:styleId="2Char">
    <w:name w:val="正文首行缩进 2 Char"/>
    <w:basedOn w:val="Char"/>
    <w:link w:val="2"/>
    <w:qFormat/>
    <w:rsid w:val="00AC5F4D"/>
    <w:rPr>
      <w:kern w:val="0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8.128.99\text\&#28798;&#23475;&#38450;&#24481;&#20013;&#24515;\&#36965;&#24863;&#32593;&#31449;&#20135;&#21697;2020\&#32479;&#35745;&#31215;&#2820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8.128.99\text\&#28798;&#23475;&#38450;&#24481;&#20013;&#24515;\&#36965;&#24863;&#32593;&#31449;&#20135;&#21697;2020\&#25968;&#25454;&#20998;&#26512;&#12304;&#20219;&#24847;&#26102;&#27573;&#36164;&#26009;&#20998;&#26512;&#12305;&#38477;&#27700;&#37327;&#25968;&#25454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12;&#22320;&#20135;&#21697;\&#30417;&#27979;&#31867;&#20135;&#21697;-2020\2020&#24180;5&#26376;&#20013;&#26092;\&#26032;&#24314;%20Microsoft%20Office%20Excel%20&#24037;&#20316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12;&#22320;&#20135;&#21697;\&#30417;&#27979;&#31867;&#20135;&#21697;-2020\2020&#24180;5&#26376;&#20013;&#26092;\&#26032;&#24314;%20Microsoft%20Office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sheet1!$E$1</c:f>
              <c:strCache>
                <c:ptCount val="1"/>
                <c:pt idx="0">
                  <c:v>积温值</c:v>
                </c:pt>
              </c:strCache>
            </c:strRef>
          </c:tx>
          <c:cat>
            <c:strRef>
              <c:f>sheet1!$B$2:$D$14</c:f>
              <c:strCache>
                <c:ptCount val="13"/>
                <c:pt idx="0">
                  <c:v>锡林浩特</c:v>
                </c:pt>
                <c:pt idx="1">
                  <c:v>乌拉盖</c:v>
                </c:pt>
                <c:pt idx="2">
                  <c:v>东乌旗</c:v>
                </c:pt>
                <c:pt idx="3">
                  <c:v>西乌旗</c:v>
                </c:pt>
                <c:pt idx="4">
                  <c:v>阿旗</c:v>
                </c:pt>
                <c:pt idx="5">
                  <c:v>东苏旗</c:v>
                </c:pt>
                <c:pt idx="6">
                  <c:v>二连</c:v>
                </c:pt>
                <c:pt idx="7">
                  <c:v>西苏旗</c:v>
                </c:pt>
                <c:pt idx="8">
                  <c:v>黄旗</c:v>
                </c:pt>
                <c:pt idx="9">
                  <c:v>白旗</c:v>
                </c:pt>
                <c:pt idx="10">
                  <c:v>太旗</c:v>
                </c:pt>
                <c:pt idx="11">
                  <c:v>蓝旗</c:v>
                </c:pt>
                <c:pt idx="12">
                  <c:v>多伦</c:v>
                </c:pt>
              </c:strCache>
            </c:strRef>
          </c:cat>
          <c:val>
            <c:numRef>
              <c:f>sheet1!$E$2:$E$14</c:f>
            </c:numRef>
          </c:val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活动积温值</c:v>
                </c:pt>
              </c:strCache>
            </c:strRef>
          </c:tx>
          <c:cat>
            <c:strRef>
              <c:f>sheet1!$B$2:$D$14</c:f>
              <c:strCache>
                <c:ptCount val="13"/>
                <c:pt idx="0">
                  <c:v>锡林浩特</c:v>
                </c:pt>
                <c:pt idx="1">
                  <c:v>乌拉盖</c:v>
                </c:pt>
                <c:pt idx="2">
                  <c:v>东乌旗</c:v>
                </c:pt>
                <c:pt idx="3">
                  <c:v>西乌旗</c:v>
                </c:pt>
                <c:pt idx="4">
                  <c:v>阿旗</c:v>
                </c:pt>
                <c:pt idx="5">
                  <c:v>东苏旗</c:v>
                </c:pt>
                <c:pt idx="6">
                  <c:v>二连</c:v>
                </c:pt>
                <c:pt idx="7">
                  <c:v>西苏旗</c:v>
                </c:pt>
                <c:pt idx="8">
                  <c:v>黄旗</c:v>
                </c:pt>
                <c:pt idx="9">
                  <c:v>白旗</c:v>
                </c:pt>
                <c:pt idx="10">
                  <c:v>太旗</c:v>
                </c:pt>
                <c:pt idx="11">
                  <c:v>蓝旗</c:v>
                </c:pt>
                <c:pt idx="12">
                  <c:v>多伦</c:v>
                </c:pt>
              </c:strCache>
            </c:strRef>
          </c:cat>
          <c:val>
            <c:numRef>
              <c:f>sheet1!$F$2:$F$14</c:f>
            </c:numRef>
          </c:val>
        </c:ser>
        <c:ser>
          <c:idx val="2"/>
          <c:order val="2"/>
          <c:tx>
            <c:strRef>
              <c:f>sheet1!$G$1</c:f>
              <c:strCache>
                <c:ptCount val="1"/>
                <c:pt idx="0">
                  <c:v>有效积温值</c:v>
                </c:pt>
              </c:strCache>
            </c:strRef>
          </c:tx>
          <c:cat>
            <c:strRef>
              <c:f>sheet1!$B$2:$D$14</c:f>
              <c:strCache>
                <c:ptCount val="13"/>
                <c:pt idx="0">
                  <c:v>锡林浩特</c:v>
                </c:pt>
                <c:pt idx="1">
                  <c:v>乌拉盖</c:v>
                </c:pt>
                <c:pt idx="2">
                  <c:v>东乌旗</c:v>
                </c:pt>
                <c:pt idx="3">
                  <c:v>西乌旗</c:v>
                </c:pt>
                <c:pt idx="4">
                  <c:v>阿旗</c:v>
                </c:pt>
                <c:pt idx="5">
                  <c:v>东苏旗</c:v>
                </c:pt>
                <c:pt idx="6">
                  <c:v>二连</c:v>
                </c:pt>
                <c:pt idx="7">
                  <c:v>西苏旗</c:v>
                </c:pt>
                <c:pt idx="8">
                  <c:v>黄旗</c:v>
                </c:pt>
                <c:pt idx="9">
                  <c:v>白旗</c:v>
                </c:pt>
                <c:pt idx="10">
                  <c:v>太旗</c:v>
                </c:pt>
                <c:pt idx="11">
                  <c:v>蓝旗</c:v>
                </c:pt>
                <c:pt idx="12">
                  <c:v>多伦</c:v>
                </c:pt>
              </c:strCache>
            </c:strRef>
          </c:cat>
          <c:val>
            <c:numRef>
              <c:f>sheet1!$G$2:$G$14</c:f>
              <c:numCache>
                <c:formatCode>General</c:formatCode>
                <c:ptCount val="13"/>
                <c:pt idx="0">
                  <c:v>28.9</c:v>
                </c:pt>
                <c:pt idx="1">
                  <c:v>12.4</c:v>
                </c:pt>
                <c:pt idx="2">
                  <c:v>32.200000000000003</c:v>
                </c:pt>
                <c:pt idx="3">
                  <c:v>12.1</c:v>
                </c:pt>
                <c:pt idx="4">
                  <c:v>14.8</c:v>
                </c:pt>
                <c:pt idx="5">
                  <c:v>30.3</c:v>
                </c:pt>
                <c:pt idx="6">
                  <c:v>42.1</c:v>
                </c:pt>
                <c:pt idx="7">
                  <c:v>35.5</c:v>
                </c:pt>
                <c:pt idx="8">
                  <c:v>19.2</c:v>
                </c:pt>
                <c:pt idx="9">
                  <c:v>6.2</c:v>
                </c:pt>
                <c:pt idx="10">
                  <c:v>18.100000000000001</c:v>
                </c:pt>
                <c:pt idx="11">
                  <c:v>3.1</c:v>
                </c:pt>
                <c:pt idx="12">
                  <c:v>16.2</c:v>
                </c:pt>
              </c:numCache>
            </c:numRef>
          </c:val>
        </c:ser>
        <c:dLbls/>
        <c:axId val="92597632"/>
        <c:axId val="92705920"/>
      </c:barChart>
      <c:catAx>
        <c:axId val="92597632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2705920"/>
        <c:crosses val="autoZero"/>
        <c:auto val="1"/>
        <c:lblAlgn val="ctr"/>
        <c:lblOffset val="100"/>
      </c:catAx>
      <c:valAx>
        <c:axId val="92705920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2597632"/>
        <c:crosses val="autoZero"/>
        <c:crossBetween val="between"/>
      </c:valAx>
    </c:plotArea>
    <c:legend>
      <c:legendPos val="r"/>
      <c:layout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2020年降水量</c:v>
                </c:pt>
              </c:strCache>
            </c:strRef>
          </c:tx>
          <c:cat>
            <c:strRef>
              <c:f>sheet1!$B$2:$B$14</c:f>
              <c:strCache>
                <c:ptCount val="13"/>
                <c:pt idx="0">
                  <c:v>锡林浩特市</c:v>
                </c:pt>
                <c:pt idx="1">
                  <c:v>乌拉盖</c:v>
                </c:pt>
                <c:pt idx="2">
                  <c:v>东乌珠穆沁旗</c:v>
                </c:pt>
                <c:pt idx="3">
                  <c:v>西乌珠穆沁旗</c:v>
                </c:pt>
                <c:pt idx="4">
                  <c:v>阿巴嘎旗</c:v>
                </c:pt>
                <c:pt idx="5">
                  <c:v>苏尼特左旗</c:v>
                </c:pt>
                <c:pt idx="6">
                  <c:v>二连浩特市</c:v>
                </c:pt>
                <c:pt idx="7">
                  <c:v>苏尼特右旗</c:v>
                </c:pt>
                <c:pt idx="8">
                  <c:v>镶黄旗</c:v>
                </c:pt>
                <c:pt idx="9">
                  <c:v>正镶白旗</c:v>
                </c:pt>
                <c:pt idx="10">
                  <c:v>太仆寺旗</c:v>
                </c:pt>
                <c:pt idx="11">
                  <c:v>正蓝旗</c:v>
                </c:pt>
                <c:pt idx="12">
                  <c:v>多伦县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7.6</c:v>
                </c:pt>
                <c:pt idx="1">
                  <c:v>16.3</c:v>
                </c:pt>
                <c:pt idx="2">
                  <c:v>1.6</c:v>
                </c:pt>
                <c:pt idx="3">
                  <c:v>8.6999999999999993</c:v>
                </c:pt>
                <c:pt idx="4">
                  <c:v>3.8</c:v>
                </c:pt>
                <c:pt idx="5">
                  <c:v>1.4</c:v>
                </c:pt>
                <c:pt idx="6">
                  <c:v>0.2</c:v>
                </c:pt>
                <c:pt idx="7">
                  <c:v>0.2</c:v>
                </c:pt>
                <c:pt idx="8">
                  <c:v>0.60000000000000009</c:v>
                </c:pt>
                <c:pt idx="9">
                  <c:v>0.5</c:v>
                </c:pt>
                <c:pt idx="10">
                  <c:v>0.5</c:v>
                </c:pt>
                <c:pt idx="11">
                  <c:v>2.7</c:v>
                </c:pt>
                <c:pt idx="12">
                  <c:v>7.7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2019年降水量</c:v>
                </c:pt>
              </c:strCache>
            </c:strRef>
          </c:tx>
          <c:cat>
            <c:strRef>
              <c:f>sheet1!$B$2:$B$14</c:f>
              <c:strCache>
                <c:ptCount val="13"/>
                <c:pt idx="0">
                  <c:v>锡林浩特市</c:v>
                </c:pt>
                <c:pt idx="1">
                  <c:v>乌拉盖</c:v>
                </c:pt>
                <c:pt idx="2">
                  <c:v>东乌珠穆沁旗</c:v>
                </c:pt>
                <c:pt idx="3">
                  <c:v>西乌珠穆沁旗</c:v>
                </c:pt>
                <c:pt idx="4">
                  <c:v>阿巴嘎旗</c:v>
                </c:pt>
                <c:pt idx="5">
                  <c:v>苏尼特左旗</c:v>
                </c:pt>
                <c:pt idx="6">
                  <c:v>二连浩特市</c:v>
                </c:pt>
                <c:pt idx="7">
                  <c:v>苏尼特右旗</c:v>
                </c:pt>
                <c:pt idx="8">
                  <c:v>镶黄旗</c:v>
                </c:pt>
                <c:pt idx="9">
                  <c:v>正镶白旗</c:v>
                </c:pt>
                <c:pt idx="10">
                  <c:v>太仆寺旗</c:v>
                </c:pt>
                <c:pt idx="11">
                  <c:v>正蓝旗</c:v>
                </c:pt>
                <c:pt idx="12">
                  <c:v>多伦县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17</c:v>
                </c:pt>
                <c:pt idx="1">
                  <c:v>44.4</c:v>
                </c:pt>
                <c:pt idx="2">
                  <c:v>16.399999999999999</c:v>
                </c:pt>
                <c:pt idx="3">
                  <c:v>26.2</c:v>
                </c:pt>
                <c:pt idx="4">
                  <c:v>27.1</c:v>
                </c:pt>
                <c:pt idx="5">
                  <c:v>31.2</c:v>
                </c:pt>
                <c:pt idx="6">
                  <c:v>19</c:v>
                </c:pt>
                <c:pt idx="7">
                  <c:v>30.4</c:v>
                </c:pt>
                <c:pt idx="8">
                  <c:v>29.3</c:v>
                </c:pt>
                <c:pt idx="9">
                  <c:v>32.1</c:v>
                </c:pt>
                <c:pt idx="10">
                  <c:v>35</c:v>
                </c:pt>
                <c:pt idx="11">
                  <c:v>39.200000000000003</c:v>
                </c:pt>
                <c:pt idx="12">
                  <c:v>49.4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常年降水量</c:v>
                </c:pt>
              </c:strCache>
            </c:strRef>
          </c:tx>
          <c:cat>
            <c:strRef>
              <c:f>sheet1!$B$2:$B$14</c:f>
              <c:strCache>
                <c:ptCount val="13"/>
                <c:pt idx="0">
                  <c:v>锡林浩特市</c:v>
                </c:pt>
                <c:pt idx="1">
                  <c:v>乌拉盖</c:v>
                </c:pt>
                <c:pt idx="2">
                  <c:v>东乌珠穆沁旗</c:v>
                </c:pt>
                <c:pt idx="3">
                  <c:v>西乌珠穆沁旗</c:v>
                </c:pt>
                <c:pt idx="4">
                  <c:v>阿巴嘎旗</c:v>
                </c:pt>
                <c:pt idx="5">
                  <c:v>苏尼特左旗</c:v>
                </c:pt>
                <c:pt idx="6">
                  <c:v>二连浩特市</c:v>
                </c:pt>
                <c:pt idx="7">
                  <c:v>苏尼特右旗</c:v>
                </c:pt>
                <c:pt idx="8">
                  <c:v>镶黄旗</c:v>
                </c:pt>
                <c:pt idx="9">
                  <c:v>正镶白旗</c:v>
                </c:pt>
                <c:pt idx="10">
                  <c:v>太仆寺旗</c:v>
                </c:pt>
                <c:pt idx="11">
                  <c:v>正蓝旗</c:v>
                </c:pt>
                <c:pt idx="12">
                  <c:v>多伦县</c:v>
                </c:pt>
              </c:strCache>
            </c:strRef>
          </c:cat>
          <c:val>
            <c:numRef>
              <c:f>sheet1!$E$2:$E$14</c:f>
              <c:numCache>
                <c:formatCode>General</c:formatCode>
                <c:ptCount val="13"/>
                <c:pt idx="0">
                  <c:v>4.9000000000000004</c:v>
                </c:pt>
                <c:pt idx="1">
                  <c:v>10.7</c:v>
                </c:pt>
                <c:pt idx="2">
                  <c:v>3.3</c:v>
                </c:pt>
                <c:pt idx="3">
                  <c:v>8.6</c:v>
                </c:pt>
                <c:pt idx="4">
                  <c:v>4.5</c:v>
                </c:pt>
                <c:pt idx="5">
                  <c:v>3.5</c:v>
                </c:pt>
                <c:pt idx="6">
                  <c:v>2.8</c:v>
                </c:pt>
                <c:pt idx="7">
                  <c:v>4.4000000000000004</c:v>
                </c:pt>
                <c:pt idx="8">
                  <c:v>6.8</c:v>
                </c:pt>
                <c:pt idx="9">
                  <c:v>9.1</c:v>
                </c:pt>
                <c:pt idx="10">
                  <c:v>12.3</c:v>
                </c:pt>
                <c:pt idx="11">
                  <c:v>11.1</c:v>
                </c:pt>
                <c:pt idx="12">
                  <c:v>8.9</c:v>
                </c:pt>
              </c:numCache>
            </c:numRef>
          </c:val>
        </c:ser>
        <c:dLbls/>
        <c:axId val="93132288"/>
        <c:axId val="93133824"/>
      </c:barChart>
      <c:catAx>
        <c:axId val="93132288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3133824"/>
        <c:crosses val="autoZero"/>
        <c:auto val="1"/>
        <c:lblAlgn val="ctr"/>
        <c:lblOffset val="100"/>
      </c:catAx>
      <c:valAx>
        <c:axId val="93133824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3132288"/>
        <c:crosses val="autoZero"/>
        <c:crossBetween val="between"/>
      </c:valAx>
    </c:plotArea>
    <c:legend>
      <c:legendPos val="r"/>
      <c:layout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0.179783179276503"/>
          <c:y val="4.0281973816716998E-2"/>
          <c:w val="0.50445930880713385"/>
          <c:h val="0.91137965760322315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FFC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Sheet2!$H$15:$K$15</c:f>
              <c:strCache>
                <c:ptCount val="4"/>
                <c:pt idx="0">
                  <c:v>中旱</c:v>
                </c:pt>
                <c:pt idx="1">
                  <c:v>轻旱</c:v>
                </c:pt>
                <c:pt idx="2">
                  <c:v>适宜</c:v>
                </c:pt>
                <c:pt idx="3">
                  <c:v>偏湿</c:v>
                </c:pt>
              </c:strCache>
            </c:strRef>
          </c:cat>
          <c:val>
            <c:numRef>
              <c:f>Sheet2!$H$14:$K$14</c:f>
              <c:numCache>
                <c:formatCode>0%</c:formatCode>
                <c:ptCount val="4"/>
                <c:pt idx="0">
                  <c:v>0.14553909748536006</c:v>
                </c:pt>
                <c:pt idx="1">
                  <c:v>0.57044436789528097</c:v>
                </c:pt>
                <c:pt idx="2">
                  <c:v>0.23045125732001401</c:v>
                </c:pt>
                <c:pt idx="3">
                  <c:v>5.3565277299345515E-2</c:v>
                </c:pt>
              </c:numCache>
            </c:numRef>
          </c:val>
        </c:ser>
        <c:dLbls/>
        <c:firstSliceAng val="0"/>
      </c:pieChart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ayout>
        <c:manualLayout>
          <c:xMode val="edge"/>
          <c:yMode val="edge"/>
          <c:x val="0.73851992409867206"/>
          <c:y val="0.18176100628930802"/>
          <c:w val="0.22416192283364997"/>
          <c:h val="0.64088050314465406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percentStacked"/>
        <c:ser>
          <c:idx val="0"/>
          <c:order val="0"/>
          <c:tx>
            <c:strRef>
              <c:f>Sheet1!$O$23</c:f>
              <c:strCache>
                <c:ptCount val="1"/>
                <c:pt idx="0">
                  <c:v>RNAME</c:v>
                </c:pt>
              </c:strCache>
            </c:strRef>
          </c:tx>
          <c:cat>
            <c:multiLvlStrRef>
              <c:f>Sheet1!$N$24:$O$35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</c:v>
                  </c:pt>
                  <c:pt idx="3">
                    <c:v>东乌珠穆</c:v>
                  </c:pt>
                  <c:pt idx="4">
                    <c:v>二连浩特</c:v>
                  </c:pt>
                  <c:pt idx="5">
                    <c:v>苏尼特左</c:v>
                  </c:pt>
                  <c:pt idx="6">
                    <c:v>苏尼特右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东北部</c:v>
                  </c:pt>
                  <c:pt idx="4">
                    <c:v>西北部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Sheet1!$O$24:$O$35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Sheet1!$P$23</c:f>
              <c:strCache>
                <c:ptCount val="1"/>
                <c:pt idx="0">
                  <c:v>0-0.1</c:v>
                </c:pt>
              </c:strCache>
            </c:strRef>
          </c:tx>
          <c:spPr>
            <a:solidFill>
              <a:srgbClr val="F8E452"/>
            </a:solidFill>
          </c:spPr>
          <c:cat>
            <c:multiLvlStrRef>
              <c:f>Sheet1!$N$24:$O$35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</c:v>
                  </c:pt>
                  <c:pt idx="3">
                    <c:v>东乌珠穆</c:v>
                  </c:pt>
                  <c:pt idx="4">
                    <c:v>二连浩特</c:v>
                  </c:pt>
                  <c:pt idx="5">
                    <c:v>苏尼特左</c:v>
                  </c:pt>
                  <c:pt idx="6">
                    <c:v>苏尼特右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东北部</c:v>
                  </c:pt>
                  <c:pt idx="4">
                    <c:v>西北部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Sheet1!$P$24:$P$35</c:f>
              <c:numCache>
                <c:formatCode>0%</c:formatCode>
                <c:ptCount val="12"/>
                <c:pt idx="0">
                  <c:v>3.6146755828664372E-4</c:v>
                </c:pt>
                <c:pt idx="1">
                  <c:v>6.7746306213304079E-4</c:v>
                </c:pt>
                <c:pt idx="2">
                  <c:v>3.9178812098417176E-5</c:v>
                </c:pt>
                <c:pt idx="3">
                  <c:v>8.7119562129505106E-4</c:v>
                </c:pt>
                <c:pt idx="4">
                  <c:v>0</c:v>
                </c:pt>
                <c:pt idx="5">
                  <c:v>0</c:v>
                </c:pt>
                <c:pt idx="6">
                  <c:v>4.8526022079340049E-4</c:v>
                </c:pt>
                <c:pt idx="7">
                  <c:v>0</c:v>
                </c:pt>
                <c:pt idx="8">
                  <c:v>0</c:v>
                </c:pt>
                <c:pt idx="9">
                  <c:v>2.3769907297361545E-4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Sheet1!$Q$23</c:f>
              <c:strCache>
                <c:ptCount val="1"/>
                <c:pt idx="0">
                  <c:v>0.1-0.2</c:v>
                </c:pt>
              </c:strCache>
            </c:strRef>
          </c:tx>
          <c:spPr>
            <a:solidFill>
              <a:srgbClr val="FBFCC0"/>
            </a:solidFill>
          </c:spPr>
          <c:cat>
            <c:multiLvlStrRef>
              <c:f>Sheet1!$N$24:$O$35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</c:v>
                  </c:pt>
                  <c:pt idx="3">
                    <c:v>东乌珠穆</c:v>
                  </c:pt>
                  <c:pt idx="4">
                    <c:v>二连浩特</c:v>
                  </c:pt>
                  <c:pt idx="5">
                    <c:v>苏尼特左</c:v>
                  </c:pt>
                  <c:pt idx="6">
                    <c:v>苏尼特右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东北部</c:v>
                  </c:pt>
                  <c:pt idx="4">
                    <c:v>西北部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Sheet1!$Q$24:$Q$35</c:f>
              <c:numCache>
                <c:formatCode>0%</c:formatCode>
                <c:ptCount val="12"/>
                <c:pt idx="0">
                  <c:v>6.0304837640821729E-2</c:v>
                </c:pt>
                <c:pt idx="1">
                  <c:v>0.2427575972643396</c:v>
                </c:pt>
                <c:pt idx="2">
                  <c:v>6.268609935746748E-3</c:v>
                </c:pt>
                <c:pt idx="3">
                  <c:v>4.8124088558928801E-2</c:v>
                </c:pt>
                <c:pt idx="4">
                  <c:v>0.99977593546941523</c:v>
                </c:pt>
                <c:pt idx="5">
                  <c:v>0.7608825593180697</c:v>
                </c:pt>
                <c:pt idx="6">
                  <c:v>0.97990213918880686</c:v>
                </c:pt>
                <c:pt idx="7">
                  <c:v>0.16627737226277373</c:v>
                </c:pt>
                <c:pt idx="8">
                  <c:v>2.3418573351278598E-2</c:v>
                </c:pt>
                <c:pt idx="9">
                  <c:v>4.9916805324459234E-3</c:v>
                </c:pt>
                <c:pt idx="10">
                  <c:v>0.46437477734235844</c:v>
                </c:pt>
                <c:pt idx="11">
                  <c:v>1.2120131895552982E-2</c:v>
                </c:pt>
              </c:numCache>
            </c:numRef>
          </c:val>
        </c:ser>
        <c:ser>
          <c:idx val="3"/>
          <c:order val="3"/>
          <c:tx>
            <c:strRef>
              <c:f>Sheet1!$R$23</c:f>
              <c:strCache>
                <c:ptCount val="1"/>
                <c:pt idx="0">
                  <c:v>0.2-0.3</c:v>
                </c:pt>
              </c:strCache>
            </c:strRef>
          </c:tx>
          <c:spPr>
            <a:solidFill>
              <a:srgbClr val="C5F694"/>
            </a:solidFill>
          </c:spPr>
          <c:cat>
            <c:multiLvlStrRef>
              <c:f>Sheet1!$N$24:$O$35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</c:v>
                  </c:pt>
                  <c:pt idx="3">
                    <c:v>东乌珠穆</c:v>
                  </c:pt>
                  <c:pt idx="4">
                    <c:v>二连浩特</c:v>
                  </c:pt>
                  <c:pt idx="5">
                    <c:v>苏尼特左</c:v>
                  </c:pt>
                  <c:pt idx="6">
                    <c:v>苏尼特右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东北部</c:v>
                  </c:pt>
                  <c:pt idx="4">
                    <c:v>西北部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Sheet1!$R$24:$R$35</c:f>
              <c:numCache>
                <c:formatCode>0%</c:formatCode>
                <c:ptCount val="12"/>
                <c:pt idx="0">
                  <c:v>0.812097114283993</c:v>
                </c:pt>
                <c:pt idx="1">
                  <c:v>0.74233821536873346</c:v>
                </c:pt>
                <c:pt idx="2">
                  <c:v>0.51669017395392569</c:v>
                </c:pt>
                <c:pt idx="3">
                  <c:v>0.75871669097176175</c:v>
                </c:pt>
                <c:pt idx="4">
                  <c:v>2.2406453058480846E-4</c:v>
                </c:pt>
                <c:pt idx="5">
                  <c:v>0.23810390082902363</c:v>
                </c:pt>
                <c:pt idx="6">
                  <c:v>1.9450847183468803E-2</c:v>
                </c:pt>
                <c:pt idx="7">
                  <c:v>0.83167883211678839</c:v>
                </c:pt>
                <c:pt idx="8">
                  <c:v>0.95612382234185733</c:v>
                </c:pt>
                <c:pt idx="9">
                  <c:v>0.74685048728309966</c:v>
                </c:pt>
                <c:pt idx="10">
                  <c:v>0.53473459209120067</c:v>
                </c:pt>
                <c:pt idx="11">
                  <c:v>0.95668835219677395</c:v>
                </c:pt>
              </c:numCache>
            </c:numRef>
          </c:val>
        </c:ser>
        <c:ser>
          <c:idx val="4"/>
          <c:order val="4"/>
          <c:tx>
            <c:strRef>
              <c:f>Sheet1!$S$23</c:f>
              <c:strCache>
                <c:ptCount val="1"/>
                <c:pt idx="0">
                  <c:v>0.3-0.4</c:v>
                </c:pt>
              </c:strCache>
            </c:strRef>
          </c:tx>
          <c:spPr>
            <a:solidFill>
              <a:srgbClr val="65F81C"/>
            </a:solidFill>
          </c:spPr>
          <c:cat>
            <c:multiLvlStrRef>
              <c:f>Sheet1!$N$24:$O$35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</c:v>
                  </c:pt>
                  <c:pt idx="3">
                    <c:v>东乌珠穆</c:v>
                  </c:pt>
                  <c:pt idx="4">
                    <c:v>二连浩特</c:v>
                  </c:pt>
                  <c:pt idx="5">
                    <c:v>苏尼特左</c:v>
                  </c:pt>
                  <c:pt idx="6">
                    <c:v>苏尼特右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东北部</c:v>
                  </c:pt>
                  <c:pt idx="4">
                    <c:v>西北部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Sheet1!$S$24:$S$35</c:f>
              <c:numCache>
                <c:formatCode>0%</c:formatCode>
                <c:ptCount val="12"/>
                <c:pt idx="0">
                  <c:v>0.12494728598108319</c:v>
                </c:pt>
                <c:pt idx="1">
                  <c:v>8.7102393702819525E-3</c:v>
                </c:pt>
                <c:pt idx="2">
                  <c:v>0.45247610092461998</c:v>
                </c:pt>
                <c:pt idx="3">
                  <c:v>0.18908732789151717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1.4598540145985403E-4</c:v>
                </c:pt>
                <c:pt idx="8">
                  <c:v>8.0753701211305519E-3</c:v>
                </c:pt>
                <c:pt idx="9">
                  <c:v>0.24554314238174474</c:v>
                </c:pt>
                <c:pt idx="10">
                  <c:v>0</c:v>
                </c:pt>
                <c:pt idx="11">
                  <c:v>2.0586400499064256E-2</c:v>
                </c:pt>
              </c:numCache>
            </c:numRef>
          </c:val>
        </c:ser>
        <c:ser>
          <c:idx val="5"/>
          <c:order val="5"/>
          <c:tx>
            <c:strRef>
              <c:f>Sheet1!$T$23</c:f>
              <c:strCache>
                <c:ptCount val="1"/>
                <c:pt idx="0">
                  <c:v>0.4-0.5</c:v>
                </c:pt>
              </c:strCache>
            </c:strRef>
          </c:tx>
          <c:spPr>
            <a:solidFill>
              <a:srgbClr val="00B050"/>
            </a:solidFill>
          </c:spPr>
          <c:cat>
            <c:multiLvlStrRef>
              <c:f>Sheet1!$N$24:$O$35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</c:v>
                  </c:pt>
                  <c:pt idx="3">
                    <c:v>东乌珠穆</c:v>
                  </c:pt>
                  <c:pt idx="4">
                    <c:v>二连浩特</c:v>
                  </c:pt>
                  <c:pt idx="5">
                    <c:v>苏尼特左</c:v>
                  </c:pt>
                  <c:pt idx="6">
                    <c:v>苏尼特右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东北部</c:v>
                  </c:pt>
                  <c:pt idx="4">
                    <c:v>西北部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Sheet1!$T$24:$T$35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2.3938254192132895E-2</c:v>
                </c:pt>
                <c:pt idx="3">
                  <c:v>4.7347588113861471E-4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2.3769907297361541E-3</c:v>
                </c:pt>
                <c:pt idx="10">
                  <c:v>0</c:v>
                </c:pt>
                <c:pt idx="11">
                  <c:v>2.6735585063719809E-4</c:v>
                </c:pt>
              </c:numCache>
            </c:numRef>
          </c:val>
        </c:ser>
        <c:ser>
          <c:idx val="6"/>
          <c:order val="6"/>
          <c:tx>
            <c:strRef>
              <c:f>Sheet1!$U$23</c:f>
              <c:strCache>
                <c:ptCount val="1"/>
                <c:pt idx="0">
                  <c:v>0.5-1.0</c:v>
                </c:pt>
              </c:strCache>
            </c:strRef>
          </c:tx>
          <c:spPr>
            <a:solidFill>
              <a:srgbClr val="00863D"/>
            </a:solidFill>
          </c:spPr>
          <c:cat>
            <c:multiLvlStrRef>
              <c:f>Sheet1!$N$24:$O$35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</c:v>
                  </c:pt>
                  <c:pt idx="3">
                    <c:v>东乌珠穆</c:v>
                  </c:pt>
                  <c:pt idx="4">
                    <c:v>二连浩特</c:v>
                  </c:pt>
                  <c:pt idx="5">
                    <c:v>苏尼特左</c:v>
                  </c:pt>
                  <c:pt idx="6">
                    <c:v>苏尼特右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东北部</c:v>
                  </c:pt>
                  <c:pt idx="4">
                    <c:v>西北部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Sheet1!$U$24:$U$35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4.7347588113861471E-4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2.3769907297361541E-3</c:v>
                </c:pt>
                <c:pt idx="10">
                  <c:v>0</c:v>
                </c:pt>
                <c:pt idx="11">
                  <c:v>2.6735585063719809E-4</c:v>
                </c:pt>
              </c:numCache>
            </c:numRef>
          </c:val>
        </c:ser>
        <c:overlap val="100"/>
        <c:axId val="58416512"/>
        <c:axId val="135328512"/>
      </c:barChart>
      <c:catAx>
        <c:axId val="58416512"/>
        <c:scaling>
          <c:orientation val="minMax"/>
        </c:scaling>
        <c:axPos val="b"/>
        <c:tickLblPos val="nextTo"/>
        <c:crossAx val="135328512"/>
        <c:crosses val="autoZero"/>
        <c:auto val="1"/>
        <c:lblAlgn val="ctr"/>
        <c:lblOffset val="100"/>
      </c:catAx>
      <c:valAx>
        <c:axId val="135328512"/>
        <c:scaling>
          <c:orientation val="minMax"/>
        </c:scaling>
        <c:axPos val="l"/>
        <c:majorGridlines/>
        <c:numFmt formatCode="0%" sourceLinked="1"/>
        <c:tickLblPos val="nextTo"/>
        <c:crossAx val="58416512"/>
        <c:crosses val="autoZero"/>
        <c:crossBetween val="between"/>
      </c:valAx>
    </c:plotArea>
    <c:legend>
      <c:legendPos val="b"/>
      <c:legendEntry>
        <c:idx val="0"/>
        <c:delete val="1"/>
      </c:legendEntry>
      <c:layout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43B"/>
    <w:rsid w:val="0028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411211DDFE45989A5A8FF9436782C2">
    <w:name w:val="2D411211DDFE45989A5A8FF9436782C2"/>
    <w:rsid w:val="0028343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C09D5F-A87F-492E-8E3F-8C580F3CA32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22</cp:revision>
  <dcterms:created xsi:type="dcterms:W3CDTF">2020-05-12T06:39:00Z</dcterms:created>
  <dcterms:modified xsi:type="dcterms:W3CDTF">2020-05-21T09:23:00Z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