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4D" w:rsidRDefault="00E86632">
      <w:pPr>
        <w:jc w:val="center"/>
        <w:rPr>
          <w:rFonts w:ascii="黑体" w:eastAsia="黑体" w:hAnsi="黑体" w:cs="宋体"/>
          <w:color w:val="FF0000"/>
          <w:sz w:val="82"/>
          <w:szCs w:val="82"/>
        </w:rPr>
      </w:pPr>
      <w:r>
        <w:rPr>
          <w:noProof/>
          <w:lang w:bidi="ar-SA"/>
        </w:rPr>
        <w:drawing>
          <wp:inline distT="0" distB="0" distL="0" distR="0">
            <wp:extent cx="4876800" cy="12700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127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 w:hint="eastAsia"/>
          <w:color w:val="FF0000"/>
          <w:sz w:val="72"/>
          <w:szCs w:val="72"/>
        </w:rPr>
        <w:t>气象—</w:t>
      </w:r>
      <w:r>
        <w:rPr>
          <w:rFonts w:ascii="黑体" w:eastAsia="黑体" w:hAnsi="黑体" w:cs="宋体"/>
          <w:color w:val="FF0000"/>
          <w:sz w:val="72"/>
          <w:szCs w:val="72"/>
        </w:rPr>
        <w:t>生态</w:t>
      </w:r>
      <w:r>
        <w:rPr>
          <w:rFonts w:ascii="黑体" w:eastAsia="黑体" w:hAnsi="黑体" w:cs="宋体" w:hint="eastAsia"/>
          <w:color w:val="FF0000"/>
          <w:sz w:val="72"/>
          <w:szCs w:val="72"/>
        </w:rPr>
        <w:t>监测</w:t>
      </w:r>
      <w:r>
        <w:rPr>
          <w:rFonts w:ascii="黑体" w:eastAsia="黑体" w:hAnsi="黑体" w:cs="宋体"/>
          <w:color w:val="FF0000"/>
          <w:sz w:val="72"/>
          <w:szCs w:val="72"/>
        </w:rPr>
        <w:t>信息</w:t>
      </w:r>
    </w:p>
    <w:p w:rsidR="00AC5F4D" w:rsidRDefault="00E86632">
      <w:pPr>
        <w:pStyle w:val="2"/>
        <w:ind w:leftChars="0" w:left="0" w:firstLineChars="0" w:firstLine="0"/>
        <w:jc w:val="center"/>
      </w:pPr>
      <w:r>
        <w:rPr>
          <w:rFonts w:ascii="仿宋" w:eastAsia="仿宋" w:hAnsi="仿宋" w:cs="仿宋" w:hint="eastAsia"/>
          <w:b/>
          <w:bCs/>
          <w:sz w:val="32"/>
          <w:szCs w:val="32"/>
        </w:rPr>
        <w:t>【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】</w:t>
      </w:r>
      <w:r>
        <w:rPr>
          <w:rFonts w:ascii="仿宋" w:eastAsia="仿宋" w:hAnsi="仿宋" w:cs="仿宋" w:hint="eastAsia"/>
          <w:sz w:val="32"/>
          <w:szCs w:val="32"/>
        </w:rPr>
        <w:t>0</w:t>
      </w:r>
      <w:r w:rsidR="000660DD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期</w:t>
      </w:r>
    </w:p>
    <w:p w:rsidR="00AC5F4D" w:rsidRDefault="00E86632">
      <w:pPr>
        <w:pStyle w:val="2"/>
        <w:spacing w:after="0" w:line="5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锡盟</w:t>
      </w:r>
      <w:r>
        <w:rPr>
          <w:rFonts w:ascii="仿宋" w:eastAsia="仿宋" w:hAnsi="仿宋" w:cs="仿宋"/>
          <w:sz w:val="32"/>
          <w:szCs w:val="32"/>
        </w:rPr>
        <w:t>气象</w:t>
      </w:r>
      <w:r>
        <w:rPr>
          <w:rFonts w:ascii="仿宋" w:eastAsia="仿宋" w:hAnsi="仿宋" w:cs="仿宋" w:hint="eastAsia"/>
          <w:sz w:val="32"/>
          <w:szCs w:val="32"/>
        </w:rPr>
        <w:t>灾害防御中心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签发人：玉刚</w:t>
      </w:r>
    </w:p>
    <w:p w:rsidR="00AC5F4D" w:rsidRDefault="00E86632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20年 5月 2</w:t>
      </w:r>
      <w:r w:rsidR="000660DD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AC5F4D" w:rsidRDefault="00E86632">
      <w:pPr>
        <w:pStyle w:val="2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/>
          <w:b/>
          <w:noProof/>
          <w:sz w:val="44"/>
          <w:lang w:bidi="ar-SA"/>
        </w:rPr>
        <w:drawing>
          <wp:inline distT="0" distB="0" distL="0" distR="0">
            <wp:extent cx="5503545" cy="45085"/>
            <wp:effectExtent l="19050" t="0" r="1484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3966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F4D" w:rsidRDefault="00E86632">
      <w:pPr>
        <w:tabs>
          <w:tab w:val="left" w:pos="930"/>
        </w:tabs>
        <w:spacing w:line="480" w:lineRule="auto"/>
        <w:jc w:val="center"/>
        <w:rPr>
          <w:rFonts w:ascii="方正小标宋简体" w:eastAsia="方正小标宋简体" w:hAnsiTheme="majorEastAsia" w:cstheme="majorEastAsia"/>
          <w:b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2020年5月</w:t>
      </w:r>
      <w:r w:rsidR="00E90CCA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15-26日降水过程</w:t>
      </w:r>
      <w:r w:rsidR="000660DD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后全盟</w:t>
      </w:r>
      <w:r w:rsidR="005577C1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大部</w:t>
      </w:r>
      <w:r w:rsidR="000660DD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墒情改善</w:t>
      </w:r>
      <w:r w:rsidR="00507679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较为明显</w:t>
      </w:r>
      <w:r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，</w:t>
      </w:r>
      <w:r w:rsidR="005577C1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西部墒情</w:t>
      </w:r>
      <w:r w:rsidR="00DB221B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仍</w:t>
      </w:r>
      <w:r w:rsidR="005577C1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一般</w:t>
      </w:r>
    </w:p>
    <w:p w:rsidR="009C7F58" w:rsidRDefault="009C7F58" w:rsidP="005577C1">
      <w:pPr>
        <w:tabs>
          <w:tab w:val="left" w:pos="930"/>
        </w:tabs>
        <w:spacing w:line="480" w:lineRule="auto"/>
        <w:rPr>
          <w:rFonts w:ascii="黑体" w:eastAsia="黑体" w:hAnsi="黑体"/>
          <w:sz w:val="32"/>
          <w:szCs w:val="32"/>
        </w:rPr>
      </w:pPr>
    </w:p>
    <w:p w:rsidR="00446904" w:rsidRPr="005577C1" w:rsidRDefault="00E86632" w:rsidP="005577C1">
      <w:pPr>
        <w:tabs>
          <w:tab w:val="left" w:pos="930"/>
        </w:tabs>
        <w:spacing w:line="48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0660DD">
        <w:rPr>
          <w:rFonts w:ascii="黑体" w:eastAsia="黑体" w:hAnsi="黑体" w:hint="eastAsia"/>
          <w:sz w:val="32"/>
          <w:szCs w:val="32"/>
        </w:rPr>
        <w:t>降水过程分析</w:t>
      </w:r>
    </w:p>
    <w:p w:rsidR="00AC5F4D" w:rsidRDefault="005577C1">
      <w:pPr>
        <w:tabs>
          <w:tab w:val="left" w:pos="930"/>
        </w:tabs>
        <w:spacing w:line="480" w:lineRule="auto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1</w:t>
      </w:r>
      <w:r w:rsidR="00E86632">
        <w:rPr>
          <w:rFonts w:ascii="黑体" w:eastAsia="黑体" w:hAnsi="黑体" w:cs="仿宋" w:hint="eastAsia"/>
          <w:sz w:val="32"/>
          <w:szCs w:val="32"/>
        </w:rPr>
        <w:t>.</w:t>
      </w:r>
      <w:r>
        <w:rPr>
          <w:rFonts w:ascii="黑体" w:eastAsia="黑体" w:hAnsi="黑体" w:cs="仿宋" w:hint="eastAsia"/>
          <w:sz w:val="32"/>
          <w:szCs w:val="32"/>
        </w:rPr>
        <w:t>降水集中于中部、东部</w:t>
      </w:r>
      <w:r w:rsidR="00F65648">
        <w:rPr>
          <w:rFonts w:ascii="黑体" w:eastAsia="黑体" w:hAnsi="黑体" w:cs="仿宋" w:hint="eastAsia"/>
          <w:sz w:val="32"/>
          <w:szCs w:val="32"/>
        </w:rPr>
        <w:t>地</w:t>
      </w:r>
      <w:r>
        <w:rPr>
          <w:rFonts w:ascii="黑体" w:eastAsia="黑体" w:hAnsi="黑体" w:cs="仿宋" w:hint="eastAsia"/>
          <w:sz w:val="32"/>
          <w:szCs w:val="32"/>
        </w:rPr>
        <w:t>区</w:t>
      </w:r>
      <w:r w:rsidR="00E86632">
        <w:rPr>
          <w:rFonts w:ascii="黑体" w:eastAsia="黑体" w:hAnsi="黑体" w:cs="仿宋" w:hint="eastAsia"/>
          <w:sz w:val="32"/>
          <w:szCs w:val="32"/>
        </w:rPr>
        <w:t>，西部地区水分条件</w:t>
      </w:r>
      <w:r w:rsidR="005A47CB">
        <w:rPr>
          <w:rFonts w:ascii="黑体" w:eastAsia="黑体" w:hAnsi="黑体" w:cs="仿宋" w:hint="eastAsia"/>
          <w:sz w:val="32"/>
          <w:szCs w:val="32"/>
        </w:rPr>
        <w:t>一般</w:t>
      </w:r>
    </w:p>
    <w:p w:rsidR="00F65648" w:rsidRPr="0008389E" w:rsidRDefault="00F65648" w:rsidP="0008389E">
      <w:pPr>
        <w:pStyle w:val="2"/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08389E">
        <w:rPr>
          <w:rFonts w:ascii="仿宋" w:eastAsia="仿宋" w:hAnsi="仿宋" w:cs="仿宋" w:hint="eastAsia"/>
          <w:sz w:val="32"/>
          <w:szCs w:val="32"/>
        </w:rPr>
        <w:t>2020年 5月15日至26日锡盟地区出现大范围的连续性降水过程，</w:t>
      </w:r>
      <w:r w:rsidR="00316674" w:rsidRPr="0008389E">
        <w:rPr>
          <w:rFonts w:ascii="仿宋" w:eastAsia="仿宋" w:hAnsi="仿宋" w:cs="仿宋" w:hint="eastAsia"/>
          <w:sz w:val="32"/>
          <w:szCs w:val="32"/>
        </w:rPr>
        <w:t>此次降水过程</w:t>
      </w:r>
      <w:r w:rsidR="00E25FEB" w:rsidRPr="0008389E">
        <w:rPr>
          <w:rFonts w:ascii="仿宋" w:eastAsia="仿宋" w:hAnsi="仿宋" w:cs="仿宋" w:hint="eastAsia"/>
          <w:sz w:val="32"/>
          <w:szCs w:val="32"/>
        </w:rPr>
        <w:t>中</w:t>
      </w:r>
      <w:r w:rsidR="00316674" w:rsidRPr="0008389E">
        <w:rPr>
          <w:rFonts w:ascii="仿宋" w:eastAsia="仿宋" w:hAnsi="仿宋" w:cs="仿宋" w:hint="eastAsia"/>
          <w:sz w:val="32"/>
          <w:szCs w:val="32"/>
        </w:rPr>
        <w:t>，</w:t>
      </w:r>
      <w:r w:rsidRPr="0008389E">
        <w:rPr>
          <w:rFonts w:ascii="仿宋" w:eastAsia="仿宋" w:hAnsi="仿宋" w:cs="仿宋" w:hint="eastAsia"/>
          <w:sz w:val="32"/>
          <w:szCs w:val="32"/>
        </w:rPr>
        <w:t>全盟</w:t>
      </w:r>
      <w:r w:rsidR="00E25FEB" w:rsidRPr="0008389E">
        <w:rPr>
          <w:rFonts w:ascii="仿宋" w:eastAsia="仿宋" w:hAnsi="仿宋" w:cs="仿宋" w:hint="eastAsia"/>
          <w:sz w:val="32"/>
          <w:szCs w:val="32"/>
        </w:rPr>
        <w:t>平均</w:t>
      </w:r>
      <w:r w:rsidR="00316674" w:rsidRPr="0008389E">
        <w:rPr>
          <w:rFonts w:ascii="仿宋" w:eastAsia="仿宋" w:hAnsi="仿宋" w:cs="仿宋" w:hint="eastAsia"/>
          <w:sz w:val="32"/>
          <w:szCs w:val="32"/>
        </w:rPr>
        <w:t>累积</w:t>
      </w:r>
      <w:r w:rsidRPr="0008389E">
        <w:rPr>
          <w:rFonts w:ascii="仿宋" w:eastAsia="仿宋" w:hAnsi="仿宋" w:cs="仿宋" w:hint="eastAsia"/>
          <w:sz w:val="32"/>
          <w:szCs w:val="32"/>
        </w:rPr>
        <w:t>降水量为14.5毫米，比常年同期偏多</w:t>
      </w:r>
      <w:r w:rsidRPr="0008389E">
        <w:rPr>
          <w:rFonts w:ascii="仿宋" w:eastAsia="仿宋" w:hAnsi="仿宋" w:cs="仿宋"/>
          <w:sz w:val="32"/>
          <w:szCs w:val="32"/>
        </w:rPr>
        <w:t>5.6</w:t>
      </w:r>
      <w:r w:rsidRPr="0008389E">
        <w:rPr>
          <w:rFonts w:ascii="仿宋" w:eastAsia="仿宋" w:hAnsi="仿宋" w:cs="仿宋" w:hint="eastAsia"/>
          <w:sz w:val="32"/>
          <w:szCs w:val="32"/>
        </w:rPr>
        <w:t>毫米，但较上年同期偏少</w:t>
      </w:r>
      <w:r w:rsidRPr="0008389E">
        <w:rPr>
          <w:rFonts w:ascii="仿宋" w:eastAsia="仿宋" w:hAnsi="仿宋" w:cs="仿宋"/>
          <w:sz w:val="32"/>
          <w:szCs w:val="32"/>
        </w:rPr>
        <w:t>19.7</w:t>
      </w:r>
      <w:r w:rsidRPr="0008389E">
        <w:rPr>
          <w:rFonts w:ascii="仿宋" w:eastAsia="仿宋" w:hAnsi="仿宋" w:cs="仿宋" w:hint="eastAsia"/>
          <w:sz w:val="32"/>
          <w:szCs w:val="32"/>
        </w:rPr>
        <w:t>毫米</w:t>
      </w:r>
      <w:r w:rsidR="00E86632" w:rsidRPr="0008389E">
        <w:rPr>
          <w:rFonts w:ascii="仿宋" w:eastAsia="仿宋" w:hAnsi="仿宋" w:cs="仿宋" w:hint="eastAsia"/>
          <w:sz w:val="32"/>
          <w:szCs w:val="32"/>
        </w:rPr>
        <w:t>。</w:t>
      </w:r>
      <w:r w:rsidR="005306BB" w:rsidRPr="0008389E">
        <w:rPr>
          <w:rFonts w:ascii="仿宋" w:eastAsia="仿宋" w:hAnsi="仿宋" w:cs="仿宋" w:hint="eastAsia"/>
          <w:sz w:val="32"/>
          <w:szCs w:val="32"/>
        </w:rPr>
        <w:t>降水主要集中在21至23日，</w:t>
      </w:r>
      <w:r w:rsidR="00E25FEB" w:rsidRPr="0008389E">
        <w:rPr>
          <w:rFonts w:ascii="仿宋" w:eastAsia="仿宋" w:hAnsi="仿宋" w:cs="仿宋" w:hint="eastAsia"/>
          <w:sz w:val="32"/>
          <w:szCs w:val="32"/>
        </w:rPr>
        <w:t>平均</w:t>
      </w:r>
      <w:r w:rsidR="00316674" w:rsidRPr="0008389E">
        <w:rPr>
          <w:rFonts w:ascii="仿宋" w:eastAsia="仿宋" w:hAnsi="仿宋" w:cs="仿宋" w:hint="eastAsia"/>
          <w:sz w:val="32"/>
          <w:szCs w:val="32"/>
        </w:rPr>
        <w:t>累积</w:t>
      </w:r>
      <w:r w:rsidR="005306BB" w:rsidRPr="0008389E">
        <w:rPr>
          <w:rFonts w:ascii="仿宋" w:eastAsia="仿宋" w:hAnsi="仿宋" w:cs="仿宋" w:hint="eastAsia"/>
          <w:sz w:val="32"/>
          <w:szCs w:val="32"/>
        </w:rPr>
        <w:t>降水量</w:t>
      </w:r>
      <w:r w:rsidR="00E25FEB" w:rsidRPr="0008389E">
        <w:rPr>
          <w:rFonts w:ascii="仿宋" w:eastAsia="仿宋" w:hAnsi="仿宋" w:cs="仿宋" w:hint="eastAsia"/>
          <w:sz w:val="32"/>
          <w:szCs w:val="32"/>
        </w:rPr>
        <w:t>9.6</w:t>
      </w:r>
      <w:r w:rsidR="005306BB" w:rsidRPr="0008389E">
        <w:rPr>
          <w:rFonts w:ascii="仿宋" w:eastAsia="仿宋" w:hAnsi="仿宋" w:cs="仿宋" w:hint="eastAsia"/>
          <w:sz w:val="32"/>
          <w:szCs w:val="32"/>
        </w:rPr>
        <w:t>毫米，占</w:t>
      </w:r>
      <w:r w:rsidR="00E25FEB" w:rsidRPr="0008389E">
        <w:rPr>
          <w:rFonts w:ascii="仿宋" w:eastAsia="仿宋" w:hAnsi="仿宋" w:cs="仿宋" w:hint="eastAsia"/>
          <w:sz w:val="32"/>
          <w:szCs w:val="32"/>
        </w:rPr>
        <w:t>总</w:t>
      </w:r>
      <w:r w:rsidR="005306BB" w:rsidRPr="0008389E">
        <w:rPr>
          <w:rFonts w:ascii="仿宋" w:eastAsia="仿宋" w:hAnsi="仿宋" w:cs="仿宋" w:hint="eastAsia"/>
          <w:sz w:val="32"/>
          <w:szCs w:val="32"/>
        </w:rPr>
        <w:t>降水量的</w:t>
      </w:r>
      <w:r w:rsidR="000B4E58" w:rsidRPr="0008389E">
        <w:rPr>
          <w:rFonts w:ascii="仿宋" w:eastAsia="仿宋" w:hAnsi="仿宋" w:cs="仿宋" w:hint="eastAsia"/>
          <w:sz w:val="32"/>
          <w:szCs w:val="32"/>
        </w:rPr>
        <w:t>66</w:t>
      </w:r>
      <w:r w:rsidR="005306BB" w:rsidRPr="0008389E">
        <w:rPr>
          <w:rFonts w:ascii="仿宋" w:eastAsia="仿宋" w:hAnsi="仿宋" w:cs="仿宋" w:hint="eastAsia"/>
          <w:sz w:val="32"/>
          <w:szCs w:val="32"/>
        </w:rPr>
        <w:t>%</w:t>
      </w:r>
      <w:r w:rsidR="00155610" w:rsidRPr="0008389E">
        <w:rPr>
          <w:rFonts w:ascii="仿宋" w:eastAsia="仿宋" w:hAnsi="仿宋" w:cs="仿宋" w:hint="eastAsia"/>
          <w:sz w:val="32"/>
          <w:szCs w:val="32"/>
        </w:rPr>
        <w:t>。</w:t>
      </w:r>
      <w:r w:rsidR="005306BB" w:rsidRPr="0008389E">
        <w:rPr>
          <w:rFonts w:ascii="仿宋" w:eastAsia="仿宋" w:hAnsi="仿宋" w:cs="仿宋" w:hint="eastAsia"/>
          <w:sz w:val="32"/>
          <w:szCs w:val="32"/>
        </w:rPr>
        <w:t>（详见图1）</w:t>
      </w:r>
    </w:p>
    <w:p w:rsidR="00C951D9" w:rsidRDefault="009C7F58" w:rsidP="009C7F58">
      <w:pPr>
        <w:pStyle w:val="2"/>
        <w:spacing w:after="0"/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9C7F58">
        <w:rPr>
          <w:rFonts w:ascii="仿宋" w:eastAsia="仿宋" w:hAnsi="仿宋" w:cs="仿宋"/>
          <w:noProof/>
          <w:sz w:val="32"/>
          <w:szCs w:val="32"/>
          <w:lang w:bidi="ar-SA"/>
        </w:rPr>
        <w:lastRenderedPageBreak/>
        <w:drawing>
          <wp:inline distT="0" distB="0" distL="0" distR="0">
            <wp:extent cx="4476971" cy="2425148"/>
            <wp:effectExtent l="19050" t="0" r="18829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51D9" w:rsidRPr="00C951D9" w:rsidRDefault="00C951D9" w:rsidP="00C951D9">
      <w:pPr>
        <w:pStyle w:val="2"/>
        <w:spacing w:after="0"/>
        <w:ind w:leftChars="0" w:left="0" w:firstLineChars="600" w:firstLine="1446"/>
        <w:jc w:val="left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图1.2020年5月15日至5月26日</w:t>
      </w:r>
      <w:r w:rsidR="00DB221B">
        <w:rPr>
          <w:rFonts w:ascii="仿宋_GB2312" w:eastAsia="仿宋_GB2312" w:hAnsi="宋体" w:hint="eastAsia"/>
          <w:b/>
          <w:color w:val="000000"/>
          <w:sz w:val="24"/>
          <w:szCs w:val="24"/>
        </w:rPr>
        <w:t>每日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降雨量分布图</w:t>
      </w:r>
    </w:p>
    <w:p w:rsidR="000A4E90" w:rsidRPr="00872BC7" w:rsidRDefault="00F65648" w:rsidP="00872BC7">
      <w:pPr>
        <w:pStyle w:val="2"/>
        <w:ind w:leftChars="0" w:left="0" w:firstLine="640"/>
        <w:jc w:val="center"/>
        <w:rPr>
          <w:rFonts w:ascii="仿宋" w:eastAsia="仿宋" w:hAnsi="仿宋" w:cs="仿宋"/>
          <w:sz w:val="32"/>
          <w:szCs w:val="32"/>
        </w:rPr>
      </w:pPr>
      <w:r w:rsidRPr="0008389E">
        <w:rPr>
          <w:rFonts w:ascii="仿宋" w:eastAsia="仿宋" w:hAnsi="仿宋" w:cs="仿宋" w:hint="eastAsia"/>
          <w:sz w:val="32"/>
          <w:szCs w:val="32"/>
        </w:rPr>
        <w:t>此次降水过程，</w:t>
      </w:r>
      <w:r w:rsidR="000A4E90" w:rsidRPr="0008389E">
        <w:rPr>
          <w:rFonts w:ascii="仿宋" w:eastAsia="仿宋" w:hAnsi="仿宋" w:cs="仿宋" w:hint="eastAsia"/>
          <w:sz w:val="32"/>
          <w:szCs w:val="32"/>
        </w:rPr>
        <w:t>降水主要分布在中部、东部地区，西部降水偏少（详见图2）。其中，</w:t>
      </w:r>
      <w:r w:rsidRPr="0008389E">
        <w:rPr>
          <w:rFonts w:ascii="仿宋" w:eastAsia="仿宋" w:hAnsi="仿宋" w:cs="仿宋" w:hint="eastAsia"/>
          <w:sz w:val="32"/>
          <w:szCs w:val="32"/>
        </w:rPr>
        <w:t>西乌珠穆沁旗累积降水量</w:t>
      </w:r>
      <w:r w:rsidR="006B0F62">
        <w:rPr>
          <w:rFonts w:ascii="仿宋" w:eastAsia="仿宋" w:hAnsi="仿宋" w:cs="仿宋" w:hint="eastAsia"/>
          <w:sz w:val="32"/>
          <w:szCs w:val="32"/>
        </w:rPr>
        <w:t>为</w:t>
      </w:r>
      <w:r w:rsidRPr="0008389E">
        <w:rPr>
          <w:rFonts w:ascii="仿宋" w:eastAsia="仿宋" w:hAnsi="仿宋" w:cs="仿宋" w:hint="eastAsia"/>
          <w:sz w:val="32"/>
          <w:szCs w:val="32"/>
        </w:rPr>
        <w:t>最大，</w:t>
      </w:r>
      <w:r w:rsidR="009F33F6">
        <w:rPr>
          <w:rFonts w:ascii="仿宋" w:eastAsia="仿宋" w:hAnsi="仿宋" w:cs="仿宋" w:hint="eastAsia"/>
          <w:sz w:val="32"/>
          <w:szCs w:val="32"/>
        </w:rPr>
        <w:t>达到</w:t>
      </w:r>
      <w:r w:rsidRPr="0008389E">
        <w:rPr>
          <w:rFonts w:ascii="仿宋" w:eastAsia="仿宋" w:hAnsi="仿宋" w:cs="仿宋" w:hint="eastAsia"/>
          <w:sz w:val="32"/>
          <w:szCs w:val="32"/>
        </w:rPr>
        <w:t>42.1毫米。其次为锡林浩特市为24.0毫米，多伦县为22.9毫米。</w:t>
      </w:r>
      <w:r w:rsidR="005306BB" w:rsidRPr="0008389E">
        <w:rPr>
          <w:rFonts w:ascii="仿宋" w:eastAsia="仿宋" w:hAnsi="仿宋" w:cs="仿宋" w:hint="eastAsia"/>
          <w:sz w:val="32"/>
          <w:szCs w:val="32"/>
        </w:rPr>
        <w:t>西部</w:t>
      </w:r>
      <w:r w:rsidRPr="0008389E">
        <w:rPr>
          <w:rFonts w:ascii="仿宋" w:eastAsia="仿宋" w:hAnsi="仿宋" w:cs="仿宋" w:hint="eastAsia"/>
          <w:sz w:val="32"/>
          <w:szCs w:val="32"/>
        </w:rPr>
        <w:t>地区</w:t>
      </w:r>
      <w:r w:rsidR="00A83F7C" w:rsidRPr="0008389E">
        <w:rPr>
          <w:rFonts w:ascii="仿宋" w:eastAsia="仿宋" w:hAnsi="仿宋" w:cs="仿宋" w:hint="eastAsia"/>
          <w:sz w:val="32"/>
          <w:szCs w:val="32"/>
        </w:rPr>
        <w:t>累积降水量</w:t>
      </w:r>
      <w:r w:rsidRPr="0008389E">
        <w:rPr>
          <w:rFonts w:ascii="仿宋" w:eastAsia="仿宋" w:hAnsi="仿宋" w:cs="仿宋" w:hint="eastAsia"/>
          <w:sz w:val="32"/>
          <w:szCs w:val="32"/>
        </w:rPr>
        <w:t>均未超过</w:t>
      </w:r>
      <w:r w:rsidR="00435EBE" w:rsidRPr="0008389E">
        <w:rPr>
          <w:rFonts w:ascii="仿宋" w:eastAsia="仿宋" w:hAnsi="仿宋" w:cs="仿宋" w:hint="eastAsia"/>
          <w:sz w:val="32"/>
          <w:szCs w:val="32"/>
        </w:rPr>
        <w:t>12</w:t>
      </w:r>
      <w:r w:rsidRPr="0008389E">
        <w:rPr>
          <w:rFonts w:ascii="仿宋" w:eastAsia="仿宋" w:hAnsi="仿宋" w:cs="仿宋" w:hint="eastAsia"/>
          <w:sz w:val="32"/>
          <w:szCs w:val="32"/>
        </w:rPr>
        <w:t>毫米，降水量最少是二连浩特市</w:t>
      </w:r>
      <w:r w:rsidR="008356C0" w:rsidRPr="0008389E">
        <w:rPr>
          <w:rFonts w:ascii="仿宋" w:eastAsia="仿宋" w:hAnsi="仿宋" w:cs="仿宋" w:hint="eastAsia"/>
          <w:sz w:val="32"/>
          <w:szCs w:val="32"/>
        </w:rPr>
        <w:t>,</w:t>
      </w:r>
      <w:r w:rsidRPr="0008389E">
        <w:rPr>
          <w:rFonts w:ascii="仿宋" w:eastAsia="仿宋" w:hAnsi="仿宋" w:cs="仿宋" w:hint="eastAsia"/>
          <w:sz w:val="32"/>
          <w:szCs w:val="32"/>
        </w:rPr>
        <w:t>为2.7毫米</w:t>
      </w:r>
      <w:r w:rsidR="00155610" w:rsidRPr="0008389E">
        <w:rPr>
          <w:rFonts w:ascii="仿宋" w:eastAsia="仿宋" w:hAnsi="仿宋" w:cs="仿宋" w:hint="eastAsia"/>
          <w:sz w:val="32"/>
          <w:szCs w:val="32"/>
        </w:rPr>
        <w:t>。</w:t>
      </w:r>
      <w:r w:rsidR="00E86632" w:rsidRPr="0008389E">
        <w:rPr>
          <w:rFonts w:ascii="仿宋" w:eastAsia="仿宋" w:hAnsi="仿宋" w:cs="仿宋" w:hint="eastAsia"/>
          <w:sz w:val="32"/>
          <w:szCs w:val="32"/>
        </w:rPr>
        <w:t>（详见图</w:t>
      </w:r>
      <w:r w:rsidR="000A4E90" w:rsidRPr="0008389E">
        <w:rPr>
          <w:rFonts w:ascii="仿宋" w:eastAsia="仿宋" w:hAnsi="仿宋" w:cs="仿宋" w:hint="eastAsia"/>
          <w:sz w:val="32"/>
          <w:szCs w:val="32"/>
        </w:rPr>
        <w:t>3</w:t>
      </w:r>
      <w:r w:rsidR="00E86632" w:rsidRPr="0008389E">
        <w:rPr>
          <w:rFonts w:ascii="仿宋" w:eastAsia="仿宋" w:hAnsi="仿宋" w:cs="仿宋" w:hint="eastAsia"/>
          <w:sz w:val="32"/>
          <w:szCs w:val="32"/>
        </w:rPr>
        <w:t>）</w:t>
      </w:r>
      <w:r w:rsidR="000A4E90" w:rsidRPr="00DB221B">
        <w:rPr>
          <w:rFonts w:ascii="仿宋_GB2312" w:eastAsia="仿宋_GB2312" w:hAnsi="宋体" w:hint="eastAsia"/>
          <w:b/>
          <w:noProof/>
          <w:color w:val="000000"/>
          <w:sz w:val="24"/>
          <w:szCs w:val="24"/>
          <w:lang w:bidi="ar-SA"/>
        </w:rPr>
        <w:drawing>
          <wp:inline distT="0" distB="0" distL="0" distR="0">
            <wp:extent cx="3802325" cy="3298550"/>
            <wp:effectExtent l="19050" t="0" r="7675" b="0"/>
            <wp:docPr id="27" name="图片 0" descr="202053270005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5327000525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5313" cy="330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056" w:rsidRPr="00476CEA" w:rsidRDefault="000A4E90" w:rsidP="000759F2">
      <w:pPr>
        <w:pStyle w:val="2"/>
        <w:spacing w:after="0"/>
        <w:ind w:leftChars="0" w:left="0" w:firstLineChars="0" w:firstLine="0"/>
        <w:jc w:val="center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图2.2020年5月15日至5月26日全盟降雨量分布图</w:t>
      </w:r>
      <w:r w:rsidR="00D14056" w:rsidRPr="00D14056">
        <w:rPr>
          <w:rFonts w:ascii="仿宋" w:eastAsia="仿宋" w:hAnsi="仿宋" w:cs="仿宋"/>
          <w:noProof/>
          <w:sz w:val="32"/>
          <w:szCs w:val="32"/>
          <w:lang w:bidi="ar-SA"/>
        </w:rPr>
        <w:lastRenderedPageBreak/>
        <w:drawing>
          <wp:inline distT="0" distB="0" distL="0" distR="0">
            <wp:extent cx="4632491" cy="2285186"/>
            <wp:effectExtent l="19050" t="0" r="15709" b="814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221B" w:rsidRDefault="00E86632" w:rsidP="006475E3">
      <w:pPr>
        <w:pStyle w:val="2"/>
        <w:spacing w:after="0"/>
        <w:ind w:leftChars="0" w:left="0" w:firstLineChars="0" w:firstLine="0"/>
        <w:jc w:val="center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  <w:r w:rsidR="000A4E90">
        <w:rPr>
          <w:rFonts w:ascii="仿宋_GB2312" w:eastAsia="仿宋_GB2312" w:hAnsi="宋体" w:hint="eastAsia"/>
          <w:b/>
          <w:color w:val="000000"/>
          <w:sz w:val="24"/>
          <w:szCs w:val="24"/>
        </w:rPr>
        <w:t>3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.2020年5月1</w:t>
      </w:r>
      <w:r w:rsidR="00DB221B">
        <w:rPr>
          <w:rFonts w:ascii="仿宋_GB2312" w:eastAsia="仿宋_GB2312" w:hAnsi="宋体" w:hint="eastAsia"/>
          <w:b/>
          <w:color w:val="000000"/>
          <w:sz w:val="24"/>
          <w:szCs w:val="24"/>
        </w:rPr>
        <w:t>5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日至5月2</w:t>
      </w:r>
      <w:r w:rsidR="00DB221B">
        <w:rPr>
          <w:rFonts w:ascii="仿宋_GB2312" w:eastAsia="仿宋_GB2312" w:hAnsi="宋体" w:hint="eastAsia"/>
          <w:b/>
          <w:color w:val="000000"/>
          <w:sz w:val="24"/>
          <w:szCs w:val="24"/>
        </w:rPr>
        <w:t>6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日</w:t>
      </w:r>
      <w:bookmarkStart w:id="0" w:name="_GoBack"/>
      <w:bookmarkEnd w:id="0"/>
      <w:r w:rsidR="00DB221B">
        <w:rPr>
          <w:rFonts w:ascii="仿宋_GB2312" w:eastAsia="仿宋_GB2312" w:hAnsi="宋体" w:hint="eastAsia"/>
          <w:b/>
          <w:color w:val="000000"/>
          <w:sz w:val="24"/>
          <w:szCs w:val="24"/>
        </w:rPr>
        <w:t>各地区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累积降雨量图</w:t>
      </w:r>
    </w:p>
    <w:p w:rsidR="00DB221B" w:rsidRPr="00DB221B" w:rsidRDefault="00DB221B">
      <w:pPr>
        <w:pStyle w:val="2"/>
        <w:spacing w:after="0"/>
        <w:ind w:leftChars="0" w:left="0" w:firstLineChars="600" w:firstLine="1446"/>
        <w:jc w:val="left"/>
        <w:rPr>
          <w:rFonts w:ascii="仿宋_GB2312" w:eastAsia="仿宋_GB2312" w:hAnsi="宋体"/>
          <w:b/>
          <w:color w:val="000000"/>
          <w:sz w:val="24"/>
          <w:szCs w:val="24"/>
        </w:rPr>
      </w:pPr>
    </w:p>
    <w:p w:rsidR="000660DD" w:rsidRDefault="005577C1" w:rsidP="008149F8">
      <w:pPr>
        <w:tabs>
          <w:tab w:val="left" w:pos="930"/>
        </w:tabs>
        <w:spacing w:line="480" w:lineRule="auto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2.</w:t>
      </w:r>
      <w:r w:rsidR="005A47CB">
        <w:rPr>
          <w:rFonts w:ascii="黑体" w:eastAsia="黑体" w:hAnsi="黑体" w:cs="仿宋" w:hint="eastAsia"/>
          <w:sz w:val="32"/>
          <w:szCs w:val="32"/>
        </w:rPr>
        <w:t>全盟热力条件低于常年，有利于墒情保持</w:t>
      </w:r>
    </w:p>
    <w:p w:rsidR="008149F8" w:rsidRPr="0008389E" w:rsidRDefault="008356C0" w:rsidP="0008389E">
      <w:pPr>
        <w:pStyle w:val="2"/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08389E">
        <w:rPr>
          <w:rFonts w:ascii="仿宋" w:eastAsia="仿宋" w:hAnsi="仿宋" w:cs="仿宋" w:hint="eastAsia"/>
          <w:sz w:val="32"/>
          <w:szCs w:val="32"/>
        </w:rPr>
        <w:t>5月15日至26日，我盟平均气温为</w:t>
      </w:r>
      <w:r w:rsidRPr="0008389E">
        <w:rPr>
          <w:rFonts w:ascii="仿宋" w:eastAsia="仿宋" w:hAnsi="仿宋" w:cs="仿宋"/>
          <w:sz w:val="32"/>
          <w:szCs w:val="32"/>
        </w:rPr>
        <w:t>12</w:t>
      </w:r>
      <w:r w:rsidRPr="0008389E">
        <w:rPr>
          <w:rFonts w:ascii="仿宋" w:eastAsia="仿宋" w:hAnsi="仿宋" w:cs="仿宋" w:hint="eastAsia"/>
          <w:sz w:val="32"/>
          <w:szCs w:val="32"/>
        </w:rPr>
        <w:t>℃，较常年偏低</w:t>
      </w:r>
      <w:r w:rsidRPr="0008389E">
        <w:rPr>
          <w:rFonts w:ascii="仿宋" w:eastAsia="仿宋" w:hAnsi="仿宋" w:cs="仿宋"/>
          <w:sz w:val="32"/>
          <w:szCs w:val="32"/>
        </w:rPr>
        <w:t>2.2</w:t>
      </w:r>
      <w:r w:rsidRPr="0008389E">
        <w:rPr>
          <w:rFonts w:ascii="仿宋" w:eastAsia="仿宋" w:hAnsi="仿宋" w:cs="仿宋" w:hint="eastAsia"/>
          <w:sz w:val="32"/>
          <w:szCs w:val="32"/>
        </w:rPr>
        <w:t>℃，较上年偏低</w:t>
      </w:r>
      <w:r w:rsidRPr="0008389E">
        <w:rPr>
          <w:rFonts w:ascii="仿宋" w:eastAsia="仿宋" w:hAnsi="仿宋" w:cs="仿宋"/>
          <w:sz w:val="32"/>
          <w:szCs w:val="32"/>
        </w:rPr>
        <w:t>2.8</w:t>
      </w:r>
      <w:r w:rsidRPr="0008389E">
        <w:rPr>
          <w:rFonts w:ascii="仿宋" w:eastAsia="仿宋" w:hAnsi="仿宋" w:cs="仿宋" w:hint="eastAsia"/>
          <w:sz w:val="32"/>
          <w:szCs w:val="32"/>
        </w:rPr>
        <w:t>℃。期间，日蒸发量为42.9毫米，较历年同期偏少71.7毫米,较上年</w:t>
      </w:r>
      <w:r w:rsidR="00916D51" w:rsidRPr="0008389E">
        <w:rPr>
          <w:rFonts w:ascii="仿宋" w:eastAsia="仿宋" w:hAnsi="仿宋" w:cs="仿宋" w:hint="eastAsia"/>
          <w:sz w:val="32"/>
          <w:szCs w:val="32"/>
        </w:rPr>
        <w:t>同期</w:t>
      </w:r>
      <w:r w:rsidRPr="0008389E">
        <w:rPr>
          <w:rFonts w:ascii="仿宋" w:eastAsia="仿宋" w:hAnsi="仿宋" w:cs="仿宋" w:hint="eastAsia"/>
          <w:sz w:val="32"/>
          <w:szCs w:val="32"/>
        </w:rPr>
        <w:t>偏少22.6毫米。</w:t>
      </w:r>
      <w:r w:rsidR="00916D51" w:rsidRPr="0008389E">
        <w:rPr>
          <w:rFonts w:ascii="仿宋" w:eastAsia="仿宋" w:hAnsi="仿宋" w:cs="仿宋" w:hint="eastAsia"/>
          <w:sz w:val="32"/>
          <w:szCs w:val="32"/>
        </w:rPr>
        <w:t>热力条件</w:t>
      </w:r>
      <w:r w:rsidR="009F33F6">
        <w:rPr>
          <w:rFonts w:ascii="仿宋" w:eastAsia="仿宋" w:hAnsi="仿宋" w:cs="仿宋" w:hint="eastAsia"/>
          <w:sz w:val="32"/>
          <w:szCs w:val="32"/>
        </w:rPr>
        <w:t>低于常年</w:t>
      </w:r>
      <w:r w:rsidR="00916D51" w:rsidRPr="0008389E">
        <w:rPr>
          <w:rFonts w:ascii="仿宋" w:eastAsia="仿宋" w:hAnsi="仿宋" w:cs="仿宋" w:hint="eastAsia"/>
          <w:sz w:val="32"/>
          <w:szCs w:val="32"/>
        </w:rPr>
        <w:t>。</w:t>
      </w:r>
    </w:p>
    <w:p w:rsidR="000660DD" w:rsidRPr="000660DD" w:rsidRDefault="000660DD" w:rsidP="000660DD">
      <w:pPr>
        <w:pStyle w:val="2"/>
        <w:spacing w:after="0"/>
        <w:ind w:leftChars="0" w:left="0" w:firstLine="602"/>
        <w:jc w:val="left"/>
        <w:rPr>
          <w:rFonts w:ascii="黑体" w:eastAsia="黑体" w:hAnsi="黑体" w:cs="仿宋"/>
          <w:sz w:val="30"/>
          <w:szCs w:val="30"/>
        </w:rPr>
      </w:pPr>
      <w:r w:rsidRPr="000660DD">
        <w:rPr>
          <w:rFonts w:ascii="黑体" w:eastAsia="黑体" w:hAnsi="黑体" w:hint="eastAsia"/>
          <w:b/>
          <w:color w:val="000000"/>
          <w:sz w:val="30"/>
          <w:szCs w:val="30"/>
        </w:rPr>
        <w:t>二、</w:t>
      </w:r>
      <w:r>
        <w:rPr>
          <w:rFonts w:ascii="黑体" w:eastAsia="黑体" w:hAnsi="黑体" w:hint="eastAsia"/>
          <w:b/>
          <w:color w:val="000000"/>
          <w:sz w:val="30"/>
          <w:szCs w:val="30"/>
        </w:rPr>
        <w:t>土壤墒情改善</w:t>
      </w:r>
      <w:r w:rsidR="000E3284">
        <w:rPr>
          <w:rFonts w:ascii="黑体" w:eastAsia="黑体" w:hAnsi="黑体" w:hint="eastAsia"/>
          <w:b/>
          <w:color w:val="000000"/>
          <w:sz w:val="30"/>
          <w:szCs w:val="30"/>
        </w:rPr>
        <w:t>情况</w:t>
      </w:r>
      <w:r>
        <w:rPr>
          <w:rFonts w:ascii="黑体" w:eastAsia="黑体" w:hAnsi="黑体" w:hint="eastAsia"/>
          <w:b/>
          <w:color w:val="000000"/>
          <w:sz w:val="30"/>
          <w:szCs w:val="30"/>
        </w:rPr>
        <w:t>分析</w:t>
      </w:r>
    </w:p>
    <w:p w:rsidR="00142B27" w:rsidRPr="0008389E" w:rsidRDefault="00E86632" w:rsidP="0008389E">
      <w:pPr>
        <w:pStyle w:val="2"/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08389E">
        <w:rPr>
          <w:rFonts w:ascii="仿宋" w:eastAsia="仿宋" w:hAnsi="仿宋" w:cs="仿宋" w:hint="eastAsia"/>
          <w:sz w:val="32"/>
          <w:szCs w:val="32"/>
        </w:rPr>
        <w:t>从</w:t>
      </w:r>
      <w:r w:rsidR="000E3284" w:rsidRPr="0008389E">
        <w:rPr>
          <w:rFonts w:ascii="仿宋" w:eastAsia="仿宋" w:hAnsi="仿宋" w:cs="仿宋" w:hint="eastAsia"/>
          <w:sz w:val="32"/>
          <w:szCs w:val="32"/>
        </w:rPr>
        <w:t>本次过程前后（</w:t>
      </w:r>
      <w:r w:rsidRPr="0008389E">
        <w:rPr>
          <w:rFonts w:ascii="仿宋" w:eastAsia="仿宋" w:hAnsi="仿宋" w:cs="仿宋" w:hint="eastAsia"/>
          <w:sz w:val="32"/>
          <w:szCs w:val="32"/>
        </w:rPr>
        <w:t>5月</w:t>
      </w:r>
      <w:r w:rsidR="000E3284" w:rsidRPr="0008389E">
        <w:rPr>
          <w:rFonts w:ascii="仿宋" w:eastAsia="仿宋" w:hAnsi="仿宋" w:cs="仿宋" w:hint="eastAsia"/>
          <w:sz w:val="32"/>
          <w:szCs w:val="32"/>
        </w:rPr>
        <w:t>15</w:t>
      </w:r>
      <w:r w:rsidRPr="0008389E">
        <w:rPr>
          <w:rFonts w:ascii="仿宋" w:eastAsia="仿宋" w:hAnsi="仿宋" w:cs="仿宋" w:hint="eastAsia"/>
          <w:sz w:val="32"/>
          <w:szCs w:val="32"/>
        </w:rPr>
        <w:t>日</w:t>
      </w:r>
      <w:r w:rsidR="000E3284" w:rsidRPr="0008389E">
        <w:rPr>
          <w:rFonts w:ascii="仿宋" w:eastAsia="仿宋" w:hAnsi="仿宋" w:cs="仿宋" w:hint="eastAsia"/>
          <w:sz w:val="32"/>
          <w:szCs w:val="32"/>
        </w:rPr>
        <w:t>、26日）</w:t>
      </w:r>
      <w:r w:rsidRPr="0008389E">
        <w:rPr>
          <w:rFonts w:ascii="仿宋" w:eastAsia="仿宋" w:hAnsi="仿宋" w:cs="仿宋" w:hint="eastAsia"/>
          <w:sz w:val="32"/>
          <w:szCs w:val="32"/>
        </w:rPr>
        <w:t>20厘米土壤相对湿度分布图看，</w:t>
      </w:r>
      <w:r w:rsidR="00F321DF" w:rsidRPr="0008389E">
        <w:rPr>
          <w:rFonts w:ascii="仿宋" w:eastAsia="仿宋" w:hAnsi="仿宋" w:cs="仿宋" w:hint="eastAsia"/>
          <w:sz w:val="32"/>
          <w:szCs w:val="32"/>
        </w:rPr>
        <w:t>本次过程后</w:t>
      </w:r>
      <w:r w:rsidRPr="0008389E">
        <w:rPr>
          <w:rFonts w:ascii="仿宋" w:eastAsia="仿宋" w:hAnsi="仿宋" w:cs="仿宋" w:hint="eastAsia"/>
          <w:sz w:val="32"/>
          <w:szCs w:val="32"/>
        </w:rPr>
        <w:t>我盟东北部地区、</w:t>
      </w:r>
      <w:r w:rsidR="00F321DF" w:rsidRPr="0008389E">
        <w:rPr>
          <w:rFonts w:ascii="仿宋" w:eastAsia="仿宋" w:hAnsi="仿宋" w:cs="仿宋" w:hint="eastAsia"/>
          <w:sz w:val="32"/>
          <w:szCs w:val="32"/>
        </w:rPr>
        <w:t>中</w:t>
      </w:r>
      <w:r w:rsidRPr="0008389E">
        <w:rPr>
          <w:rFonts w:ascii="仿宋" w:eastAsia="仿宋" w:hAnsi="仿宋" w:cs="仿宋" w:hint="eastAsia"/>
          <w:sz w:val="32"/>
          <w:szCs w:val="32"/>
        </w:rPr>
        <w:t>部地区土壤墒情</w:t>
      </w:r>
      <w:r w:rsidR="00F321DF" w:rsidRPr="0008389E">
        <w:rPr>
          <w:rFonts w:ascii="仿宋" w:eastAsia="仿宋" w:hAnsi="仿宋" w:cs="仿宋" w:hint="eastAsia"/>
          <w:sz w:val="32"/>
          <w:szCs w:val="32"/>
        </w:rPr>
        <w:t>改善</w:t>
      </w:r>
      <w:r w:rsidR="00E1388D" w:rsidRPr="0008389E">
        <w:rPr>
          <w:rFonts w:ascii="仿宋" w:eastAsia="仿宋" w:hAnsi="仿宋" w:cs="仿宋" w:hint="eastAsia"/>
          <w:sz w:val="32"/>
          <w:szCs w:val="32"/>
        </w:rPr>
        <w:t>明显</w:t>
      </w:r>
      <w:r w:rsidR="00E26931" w:rsidRPr="0008389E">
        <w:rPr>
          <w:rFonts w:ascii="仿宋" w:eastAsia="仿宋" w:hAnsi="仿宋" w:cs="仿宋" w:hint="eastAsia"/>
          <w:sz w:val="32"/>
          <w:szCs w:val="32"/>
        </w:rPr>
        <w:t>。</w:t>
      </w:r>
      <w:r w:rsidR="00142B27" w:rsidRPr="0008389E">
        <w:rPr>
          <w:rFonts w:ascii="仿宋" w:eastAsia="仿宋" w:hAnsi="仿宋" w:cs="仿宋" w:hint="eastAsia"/>
          <w:sz w:val="32"/>
          <w:szCs w:val="32"/>
        </w:rPr>
        <w:t>其中，东乌珠穆沁旗西部、西乌珠穆沁旗西部、锡林浩特市大部、阿巴嘎旗北部墒情改善最为</w:t>
      </w:r>
      <w:r w:rsidR="00B54258" w:rsidRPr="0008389E">
        <w:rPr>
          <w:rFonts w:ascii="仿宋" w:eastAsia="仿宋" w:hAnsi="仿宋" w:cs="仿宋" w:hint="eastAsia"/>
          <w:sz w:val="32"/>
          <w:szCs w:val="32"/>
        </w:rPr>
        <w:t>显著</w:t>
      </w:r>
      <w:r w:rsidR="00142B27" w:rsidRPr="0008389E">
        <w:rPr>
          <w:rFonts w:ascii="仿宋" w:eastAsia="仿宋" w:hAnsi="仿宋" w:cs="仿宋" w:hint="eastAsia"/>
          <w:sz w:val="32"/>
          <w:szCs w:val="32"/>
        </w:rPr>
        <w:t>。</w:t>
      </w:r>
    </w:p>
    <w:p w:rsidR="00F321DF" w:rsidRPr="0008389E" w:rsidRDefault="00E86632" w:rsidP="0008389E">
      <w:pPr>
        <w:pStyle w:val="2"/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08389E">
        <w:rPr>
          <w:rFonts w:ascii="仿宋" w:eastAsia="仿宋" w:hAnsi="仿宋" w:cs="仿宋" w:hint="eastAsia"/>
          <w:sz w:val="32"/>
          <w:szCs w:val="32"/>
        </w:rPr>
        <w:t>西北部</w:t>
      </w:r>
      <w:r w:rsidR="00F321DF" w:rsidRPr="0008389E">
        <w:rPr>
          <w:rFonts w:ascii="仿宋" w:eastAsia="仿宋" w:hAnsi="仿宋" w:cs="仿宋" w:hint="eastAsia"/>
          <w:sz w:val="32"/>
          <w:szCs w:val="32"/>
        </w:rPr>
        <w:t>大部</w:t>
      </w:r>
      <w:r w:rsidRPr="0008389E">
        <w:rPr>
          <w:rFonts w:ascii="仿宋" w:eastAsia="仿宋" w:hAnsi="仿宋" w:cs="仿宋" w:hint="eastAsia"/>
          <w:sz w:val="32"/>
          <w:szCs w:val="32"/>
        </w:rPr>
        <w:t>地区墒情</w:t>
      </w:r>
      <w:r w:rsidR="00E1388D" w:rsidRPr="0008389E">
        <w:rPr>
          <w:rFonts w:ascii="仿宋" w:eastAsia="仿宋" w:hAnsi="仿宋" w:cs="仿宋" w:hint="eastAsia"/>
          <w:sz w:val="32"/>
          <w:szCs w:val="32"/>
        </w:rPr>
        <w:t>有小幅改善</w:t>
      </w:r>
      <w:r w:rsidR="0000592C" w:rsidRPr="0008389E">
        <w:rPr>
          <w:rFonts w:ascii="仿宋" w:eastAsia="仿宋" w:hAnsi="仿宋" w:cs="仿宋" w:hint="eastAsia"/>
          <w:sz w:val="32"/>
          <w:szCs w:val="32"/>
        </w:rPr>
        <w:t>。因西部各旗县累积降水量总体偏小，</w:t>
      </w:r>
      <w:r w:rsidR="00E1388D" w:rsidRPr="0008389E">
        <w:rPr>
          <w:rFonts w:ascii="仿宋" w:eastAsia="仿宋" w:hAnsi="仿宋" w:cs="仿宋" w:hint="eastAsia"/>
          <w:sz w:val="32"/>
          <w:szCs w:val="32"/>
        </w:rPr>
        <w:t>苏尼特左旗西北部</w:t>
      </w:r>
      <w:r w:rsidR="0000592C" w:rsidRPr="0008389E">
        <w:rPr>
          <w:rFonts w:ascii="仿宋" w:eastAsia="仿宋" w:hAnsi="仿宋" w:cs="仿宋" w:hint="eastAsia"/>
          <w:sz w:val="32"/>
          <w:szCs w:val="32"/>
        </w:rPr>
        <w:t>部分地区</w:t>
      </w:r>
      <w:r w:rsidR="00E1388D" w:rsidRPr="0008389E">
        <w:rPr>
          <w:rFonts w:ascii="仿宋" w:eastAsia="仿宋" w:hAnsi="仿宋" w:cs="仿宋" w:hint="eastAsia"/>
          <w:sz w:val="32"/>
          <w:szCs w:val="32"/>
        </w:rPr>
        <w:t>、二连浩特市北部、</w:t>
      </w:r>
      <w:r w:rsidR="0000592C" w:rsidRPr="0008389E">
        <w:rPr>
          <w:rFonts w:ascii="仿宋" w:eastAsia="仿宋" w:hAnsi="仿宋" w:cs="仿宋" w:hint="eastAsia"/>
          <w:sz w:val="32"/>
          <w:szCs w:val="32"/>
        </w:rPr>
        <w:t>苏尼特右旗个别地区墒情有小幅下降。</w:t>
      </w:r>
      <w:r w:rsidR="00333127" w:rsidRPr="0008389E">
        <w:rPr>
          <w:rFonts w:ascii="仿宋" w:eastAsia="仿宋" w:hAnsi="仿宋" w:cs="仿宋" w:hint="eastAsia"/>
          <w:sz w:val="32"/>
          <w:szCs w:val="32"/>
        </w:rPr>
        <w:t>（详见图4、图5）</w:t>
      </w:r>
    </w:p>
    <w:p w:rsidR="0091070D" w:rsidRDefault="00D3412A" w:rsidP="00E70AA2">
      <w:pPr>
        <w:pStyle w:val="2"/>
        <w:ind w:leftChars="0" w:left="0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506489" cy="1773141"/>
            <wp:effectExtent l="19050" t="0" r="8111" b="0"/>
            <wp:docPr id="14" name="图片 3" descr="D:\WYC\日常业务\20200526-5月15-26日降水过程土壤墒情产品\0图\土壤墒情-2020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YC\日常业务\20200526-5月15-26日降水过程土壤墒情产品\0图\土壤墒情-202005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85" cy="177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2517728" cy="1781092"/>
            <wp:effectExtent l="19050" t="0" r="0" b="0"/>
            <wp:docPr id="17" name="图片 4" descr="D:\WYC\日常业务\20200526-5月15-26日降水过程土壤墒情产品\0图\土壤墒情-2020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YC\日常业务\20200526-5月15-26日降水过程土壤墒情产品\0图\土壤墒情-202005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197" cy="178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E90" w:rsidRDefault="000A4E90" w:rsidP="000A4E90">
      <w:pPr>
        <w:pStyle w:val="2"/>
        <w:spacing w:after="0"/>
        <w:ind w:leftChars="0" w:left="0" w:firstLineChars="0" w:firstLine="0"/>
        <w:jc w:val="center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图4.2020年5月15日（左）、5月26日（右）土壤墒情对比图</w:t>
      </w:r>
    </w:p>
    <w:p w:rsidR="00DB221B" w:rsidRDefault="00DB221B" w:rsidP="00DB221B">
      <w:pPr>
        <w:pStyle w:val="2"/>
        <w:ind w:leftChars="0" w:left="0"/>
        <w:jc w:val="center"/>
      </w:pPr>
      <w:r>
        <w:rPr>
          <w:noProof/>
          <w:lang w:bidi="ar-SA"/>
        </w:rPr>
        <w:drawing>
          <wp:inline distT="0" distB="0" distL="0" distR="0">
            <wp:extent cx="4217202" cy="2981739"/>
            <wp:effectExtent l="19050" t="0" r="0" b="0"/>
            <wp:docPr id="18" name="图片 5" descr="D:\WYC\日常业务\20200526-5月15-26日降水过程土壤墒情产品\0图\土壤墒情差值图-2020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YC\日常业务\20200526-5月15-26日降水过程土壤墒情产品\0图\土壤墒情差值图-202005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467" cy="298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E90" w:rsidRDefault="000A4E90" w:rsidP="000A4E90">
      <w:pPr>
        <w:pStyle w:val="2"/>
        <w:spacing w:after="0"/>
        <w:ind w:leftChars="0" w:left="0" w:firstLineChars="0" w:firstLine="0"/>
        <w:jc w:val="center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图5.本次过程降水前后土壤墒情</w:t>
      </w:r>
      <w:r w:rsidR="009F4CAA">
        <w:rPr>
          <w:rFonts w:ascii="仿宋_GB2312" w:eastAsia="仿宋_GB2312" w:hAnsi="宋体" w:hint="eastAsia"/>
          <w:b/>
          <w:color w:val="000000"/>
          <w:sz w:val="24"/>
          <w:szCs w:val="24"/>
        </w:rPr>
        <w:t>变化差值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</w:p>
    <w:p w:rsidR="000A4E90" w:rsidRPr="000A4E90" w:rsidRDefault="003F4BB6" w:rsidP="003F4BB6">
      <w:pPr>
        <w:pStyle w:val="2"/>
        <w:ind w:leftChars="0" w:left="0" w:firstLine="640"/>
        <w:jc w:val="left"/>
      </w:pPr>
      <w:r>
        <w:rPr>
          <w:rFonts w:ascii="仿宋" w:eastAsia="仿宋" w:hAnsi="仿宋" w:cs="仿宋" w:hint="eastAsia"/>
          <w:sz w:val="32"/>
          <w:szCs w:val="32"/>
        </w:rPr>
        <w:t>本次降水过程结束后，较降水前相比，</w:t>
      </w:r>
      <w:r w:rsidR="00E70AA2">
        <w:rPr>
          <w:rFonts w:ascii="仿宋" w:eastAsia="仿宋" w:hAnsi="仿宋" w:cs="仿宋" w:hint="eastAsia"/>
          <w:sz w:val="32"/>
          <w:szCs w:val="32"/>
        </w:rPr>
        <w:t>全盟土壤相对湿度在6</w:t>
      </w:r>
      <w:r>
        <w:rPr>
          <w:rFonts w:ascii="仿宋" w:eastAsia="仿宋" w:hAnsi="仿宋" w:cs="仿宋" w:hint="eastAsia"/>
          <w:sz w:val="32"/>
          <w:szCs w:val="32"/>
        </w:rPr>
        <w:t>0</w:t>
      </w:r>
      <w:r w:rsidR="00E70AA2">
        <w:rPr>
          <w:rFonts w:ascii="仿宋" w:eastAsia="仿宋" w:hAnsi="仿宋" w:cs="仿宋" w:hint="eastAsia"/>
          <w:sz w:val="32"/>
          <w:szCs w:val="32"/>
        </w:rPr>
        <w:t>%以上（适宜和偏湿）</w:t>
      </w:r>
      <w:r>
        <w:rPr>
          <w:rFonts w:ascii="仿宋" w:eastAsia="仿宋" w:hAnsi="仿宋" w:cs="仿宋" w:hint="eastAsia"/>
          <w:sz w:val="32"/>
          <w:szCs w:val="32"/>
        </w:rPr>
        <w:t>的面积比从35%上升至59%</w:t>
      </w:r>
      <w:r w:rsidR="00E70AA2">
        <w:rPr>
          <w:rFonts w:ascii="仿宋" w:eastAsia="仿宋" w:hAnsi="仿宋" w:cs="仿宋" w:hint="eastAsia"/>
          <w:sz w:val="32"/>
          <w:szCs w:val="32"/>
        </w:rPr>
        <w:t>，主要分布于东北部、锡林浩特市</w:t>
      </w:r>
      <w:r>
        <w:rPr>
          <w:rFonts w:ascii="仿宋" w:eastAsia="仿宋" w:hAnsi="仿宋" w:cs="仿宋" w:hint="eastAsia"/>
          <w:sz w:val="32"/>
          <w:szCs w:val="32"/>
        </w:rPr>
        <w:t>东</w:t>
      </w:r>
      <w:r w:rsidR="00E70AA2">
        <w:rPr>
          <w:rFonts w:ascii="仿宋" w:eastAsia="仿宋" w:hAnsi="仿宋" w:cs="仿宋" w:hint="eastAsia"/>
          <w:sz w:val="32"/>
          <w:szCs w:val="32"/>
        </w:rPr>
        <w:t>部、阿巴嘎旗</w:t>
      </w:r>
      <w:r>
        <w:rPr>
          <w:rFonts w:ascii="仿宋" w:eastAsia="仿宋" w:hAnsi="仿宋" w:cs="仿宋" w:hint="eastAsia"/>
          <w:sz w:val="32"/>
          <w:szCs w:val="32"/>
        </w:rPr>
        <w:t>东部、正蓝旗、多伦县、太仆寺</w:t>
      </w:r>
      <w:r w:rsidR="00E70AA2">
        <w:rPr>
          <w:rFonts w:ascii="仿宋" w:eastAsia="仿宋" w:hAnsi="仿宋" w:cs="仿宋" w:hint="eastAsia"/>
          <w:sz w:val="32"/>
          <w:szCs w:val="32"/>
        </w:rPr>
        <w:t>旗</w:t>
      </w:r>
      <w:r>
        <w:rPr>
          <w:rFonts w:ascii="仿宋" w:eastAsia="仿宋" w:hAnsi="仿宋" w:cs="仿宋" w:hint="eastAsia"/>
          <w:sz w:val="32"/>
          <w:szCs w:val="32"/>
        </w:rPr>
        <w:t>、苏尼特左旗北部</w:t>
      </w:r>
      <w:r w:rsidR="00E70AA2">
        <w:rPr>
          <w:rFonts w:ascii="仿宋" w:eastAsia="仿宋" w:hAnsi="仿宋" w:cs="仿宋" w:hint="eastAsia"/>
          <w:sz w:val="32"/>
          <w:szCs w:val="32"/>
        </w:rPr>
        <w:t>；土壤相对湿度4</w:t>
      </w:r>
      <w:r>
        <w:rPr>
          <w:rFonts w:ascii="仿宋" w:eastAsia="仿宋" w:hAnsi="仿宋" w:cs="仿宋" w:hint="eastAsia"/>
          <w:sz w:val="32"/>
          <w:szCs w:val="32"/>
        </w:rPr>
        <w:t>0</w:t>
      </w:r>
      <w:r w:rsidR="00E70AA2">
        <w:rPr>
          <w:rFonts w:ascii="仿宋" w:eastAsia="仿宋" w:hAnsi="仿宋" w:cs="仿宋" w:hint="eastAsia"/>
          <w:sz w:val="32"/>
          <w:szCs w:val="32"/>
        </w:rPr>
        <w:t>%～6</w:t>
      </w:r>
      <w:r>
        <w:rPr>
          <w:rFonts w:ascii="仿宋" w:eastAsia="仿宋" w:hAnsi="仿宋" w:cs="仿宋" w:hint="eastAsia"/>
          <w:sz w:val="32"/>
          <w:szCs w:val="32"/>
        </w:rPr>
        <w:t>0</w:t>
      </w:r>
      <w:r w:rsidR="00E70AA2">
        <w:rPr>
          <w:rFonts w:ascii="仿宋" w:eastAsia="仿宋" w:hAnsi="仿宋" w:cs="仿宋" w:hint="eastAsia"/>
          <w:sz w:val="32"/>
          <w:szCs w:val="32"/>
        </w:rPr>
        <w:t>%（轻旱）的区域</w:t>
      </w:r>
      <w:r>
        <w:rPr>
          <w:rFonts w:ascii="仿宋" w:eastAsia="仿宋" w:hAnsi="仿宋" w:cs="仿宋" w:hint="eastAsia"/>
          <w:sz w:val="32"/>
          <w:szCs w:val="32"/>
        </w:rPr>
        <w:t>从59%下降至至38%，</w:t>
      </w:r>
      <w:r w:rsidR="00E70AA2">
        <w:rPr>
          <w:rFonts w:ascii="仿宋" w:eastAsia="仿宋" w:hAnsi="仿宋" w:cs="仿宋" w:hint="eastAsia"/>
          <w:sz w:val="32"/>
          <w:szCs w:val="32"/>
        </w:rPr>
        <w:t>主要分布在中部、西部大部分地区；土壤相对湿度4</w:t>
      </w:r>
      <w:r>
        <w:rPr>
          <w:rFonts w:ascii="仿宋" w:eastAsia="仿宋" w:hAnsi="仿宋" w:cs="仿宋" w:hint="eastAsia"/>
          <w:sz w:val="32"/>
          <w:szCs w:val="32"/>
        </w:rPr>
        <w:t>0</w:t>
      </w:r>
      <w:r w:rsidR="00E70AA2">
        <w:rPr>
          <w:rFonts w:ascii="仿宋" w:eastAsia="仿宋" w:hAnsi="仿宋" w:cs="仿宋" w:hint="eastAsia"/>
          <w:sz w:val="32"/>
          <w:szCs w:val="32"/>
        </w:rPr>
        <w:t>%以下区域</w:t>
      </w:r>
      <w:r>
        <w:rPr>
          <w:rFonts w:ascii="仿宋" w:eastAsia="仿宋" w:hAnsi="仿宋" w:cs="仿宋" w:hint="eastAsia"/>
          <w:sz w:val="32"/>
          <w:szCs w:val="32"/>
        </w:rPr>
        <w:t>从6%下降至至3%，分布</w:t>
      </w:r>
      <w:r w:rsidR="00E70AA2">
        <w:rPr>
          <w:rFonts w:ascii="仿宋" w:eastAsia="仿宋" w:hAnsi="仿宋" w:cs="仿宋" w:hint="eastAsia"/>
          <w:sz w:val="32"/>
          <w:szCs w:val="32"/>
        </w:rPr>
        <w:t>在西北部、正镶白旗部分地区、镶黄旗部分地区。</w:t>
      </w:r>
      <w:r w:rsidR="00071109">
        <w:rPr>
          <w:rFonts w:ascii="仿宋" w:eastAsia="仿宋" w:hAnsi="仿宋" w:cs="仿宋" w:hint="eastAsia"/>
          <w:sz w:val="32"/>
          <w:szCs w:val="32"/>
        </w:rPr>
        <w:t>（详见图6）</w:t>
      </w:r>
    </w:p>
    <w:p w:rsidR="00E70AA2" w:rsidRDefault="00E70AA2" w:rsidP="00E70AA2">
      <w:pPr>
        <w:pStyle w:val="2"/>
        <w:spacing w:after="0"/>
        <w:ind w:leftChars="0" w:left="0" w:firstLineChars="0" w:firstLine="0"/>
        <w:jc w:val="center"/>
      </w:pPr>
      <w:r w:rsidRPr="00E70AA2">
        <w:rPr>
          <w:noProof/>
          <w:lang w:bidi="ar-SA"/>
        </w:rPr>
        <w:lastRenderedPageBreak/>
        <w:drawing>
          <wp:inline distT="0" distB="0" distL="0" distR="0">
            <wp:extent cx="2589972" cy="1919771"/>
            <wp:effectExtent l="19050" t="0" r="19878" b="4279"/>
            <wp:docPr id="28" name="图表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E70AA2">
        <w:rPr>
          <w:noProof/>
          <w:lang w:bidi="ar-SA"/>
        </w:rPr>
        <w:drawing>
          <wp:inline distT="0" distB="0" distL="0" distR="0">
            <wp:extent cx="2540271" cy="1924216"/>
            <wp:effectExtent l="19050" t="0" r="12429" b="0"/>
            <wp:docPr id="29" name="图表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70AA2" w:rsidRDefault="00E70AA2" w:rsidP="00E70AA2">
      <w:pPr>
        <w:pStyle w:val="2"/>
        <w:spacing w:after="0"/>
        <w:ind w:leftChars="0" w:left="0" w:firstLineChars="0" w:firstLine="0"/>
        <w:jc w:val="center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图6.2020年5月15日（左）、5月26日（右）土壤墒情面积比例图</w:t>
      </w:r>
    </w:p>
    <w:p w:rsidR="00AC5F4D" w:rsidRDefault="00E86632" w:rsidP="00476CEA">
      <w:pPr>
        <w:pStyle w:val="2"/>
        <w:spacing w:beforeLines="100" w:after="0"/>
        <w:ind w:leftChars="0" w:left="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1B3DF7">
        <w:rPr>
          <w:rFonts w:ascii="黑体" w:eastAsia="黑体" w:hAnsi="黑体" w:hint="eastAsia"/>
          <w:sz w:val="32"/>
          <w:szCs w:val="32"/>
        </w:rPr>
        <w:t>未来</w:t>
      </w:r>
      <w:r w:rsidR="00E35983">
        <w:rPr>
          <w:rFonts w:ascii="黑体" w:eastAsia="黑体" w:hAnsi="黑体" w:hint="eastAsia"/>
          <w:sz w:val="32"/>
          <w:szCs w:val="32"/>
        </w:rPr>
        <w:t>7天</w:t>
      </w:r>
      <w:r>
        <w:rPr>
          <w:rFonts w:ascii="黑体" w:eastAsia="黑体" w:hAnsi="黑体" w:hint="eastAsia"/>
          <w:sz w:val="32"/>
          <w:szCs w:val="32"/>
        </w:rPr>
        <w:t>天气预测</w:t>
      </w:r>
    </w:p>
    <w:p w:rsidR="00AC5F4D" w:rsidRPr="0008389E" w:rsidRDefault="00E86632" w:rsidP="0008389E">
      <w:pPr>
        <w:pStyle w:val="2"/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08389E">
        <w:rPr>
          <w:rFonts w:ascii="仿宋" w:eastAsia="仿宋" w:hAnsi="仿宋" w:cs="仿宋" w:hint="eastAsia"/>
          <w:sz w:val="32"/>
          <w:szCs w:val="32"/>
        </w:rPr>
        <w:t>预计</w:t>
      </w:r>
      <w:r w:rsidR="00E35983" w:rsidRPr="0008389E">
        <w:rPr>
          <w:rFonts w:ascii="仿宋" w:eastAsia="仿宋" w:hAnsi="仿宋" w:cs="仿宋" w:hint="eastAsia"/>
          <w:sz w:val="32"/>
          <w:szCs w:val="32"/>
        </w:rPr>
        <w:t>未来7天</w:t>
      </w:r>
      <w:r w:rsidRPr="0008389E">
        <w:rPr>
          <w:rFonts w:ascii="仿宋" w:eastAsia="仿宋" w:hAnsi="仿宋" w:cs="仿宋" w:hint="eastAsia"/>
          <w:sz w:val="32"/>
          <w:szCs w:val="32"/>
        </w:rPr>
        <w:t>影响锡盟地区的冷空气活动</w:t>
      </w:r>
      <w:r w:rsidR="00E35983" w:rsidRPr="0008389E">
        <w:rPr>
          <w:rFonts w:ascii="仿宋" w:eastAsia="仿宋" w:hAnsi="仿宋" w:cs="仿宋" w:hint="eastAsia"/>
          <w:sz w:val="32"/>
          <w:szCs w:val="32"/>
        </w:rPr>
        <w:t>较为</w:t>
      </w:r>
      <w:r w:rsidRPr="0008389E">
        <w:rPr>
          <w:rFonts w:ascii="仿宋" w:eastAsia="仿宋" w:hAnsi="仿宋" w:cs="仿宋" w:hint="eastAsia"/>
          <w:sz w:val="32"/>
          <w:szCs w:val="32"/>
        </w:rPr>
        <w:t>频繁</w:t>
      </w:r>
      <w:r w:rsidR="00E35983" w:rsidRPr="0008389E">
        <w:rPr>
          <w:rFonts w:ascii="仿宋" w:eastAsia="仿宋" w:hAnsi="仿宋" w:cs="仿宋" w:hint="eastAsia"/>
          <w:sz w:val="32"/>
          <w:szCs w:val="32"/>
        </w:rPr>
        <w:t>，</w:t>
      </w:r>
      <w:r w:rsidR="00C85456">
        <w:rPr>
          <w:rFonts w:ascii="仿宋" w:eastAsia="仿宋" w:hAnsi="仿宋" w:cs="仿宋" w:hint="eastAsia"/>
          <w:sz w:val="32"/>
          <w:szCs w:val="32"/>
        </w:rPr>
        <w:t>降水量比同年偏少，平均气温偏低。</w:t>
      </w:r>
      <w:r w:rsidR="00E35983" w:rsidRPr="0008389E">
        <w:rPr>
          <w:rFonts w:ascii="仿宋" w:eastAsia="仿宋" w:hAnsi="仿宋" w:cs="仿宋" w:hint="eastAsia"/>
          <w:sz w:val="32"/>
          <w:szCs w:val="32"/>
        </w:rPr>
        <w:t>5月30日-31日有一次全盟范围的小雨降水天气，6月2日我盟中部、东部有一次小雨降水天气</w:t>
      </w:r>
      <w:r w:rsidRPr="0008389E">
        <w:rPr>
          <w:rFonts w:ascii="仿宋" w:eastAsia="仿宋" w:hAnsi="仿宋" w:cs="仿宋" w:hint="eastAsia"/>
          <w:sz w:val="32"/>
          <w:szCs w:val="32"/>
        </w:rPr>
        <w:t>。</w:t>
      </w:r>
      <w:r w:rsidR="00E35983" w:rsidRPr="0008389E">
        <w:rPr>
          <w:rFonts w:ascii="仿宋" w:eastAsia="仿宋" w:hAnsi="仿宋" w:cs="仿宋" w:hint="eastAsia"/>
          <w:sz w:val="32"/>
          <w:szCs w:val="32"/>
        </w:rPr>
        <w:t>28-29日温度偏高，</w:t>
      </w:r>
      <w:r w:rsidR="0009100B" w:rsidRPr="0008389E">
        <w:rPr>
          <w:rFonts w:ascii="仿宋" w:eastAsia="仿宋" w:hAnsi="仿宋" w:cs="仿宋" w:hint="eastAsia"/>
          <w:sz w:val="32"/>
          <w:szCs w:val="32"/>
        </w:rPr>
        <w:t>5月30日</w:t>
      </w:r>
      <w:r w:rsidR="00E35983" w:rsidRPr="0008389E">
        <w:rPr>
          <w:rFonts w:ascii="仿宋" w:eastAsia="仿宋" w:hAnsi="仿宋" w:cs="仿宋" w:hint="eastAsia"/>
          <w:sz w:val="32"/>
          <w:szCs w:val="32"/>
        </w:rPr>
        <w:t>至6月3日有一次持续降温过程。未来7天总体有利于墒情保持。</w:t>
      </w:r>
    </w:p>
    <w:p w:rsidR="00AC5F4D" w:rsidRDefault="00AC5F4D">
      <w:pPr>
        <w:pStyle w:val="2"/>
      </w:pPr>
    </w:p>
    <w:p w:rsidR="00AC5F4D" w:rsidRDefault="00AC5F4D">
      <w:pPr>
        <w:pStyle w:val="2"/>
      </w:pPr>
    </w:p>
    <w:p w:rsidR="00AC5F4D" w:rsidRDefault="00AC5F4D">
      <w:pPr>
        <w:pStyle w:val="2"/>
      </w:pPr>
    </w:p>
    <w:p w:rsidR="00AC5F4D" w:rsidRDefault="00AC5F4D">
      <w:pPr>
        <w:pStyle w:val="2"/>
      </w:pPr>
    </w:p>
    <w:p w:rsidR="00AC5F4D" w:rsidRDefault="00AC5F4D">
      <w:pPr>
        <w:pStyle w:val="2"/>
      </w:pPr>
    </w:p>
    <w:p w:rsidR="00AC5F4D" w:rsidRDefault="00AC5F4D">
      <w:pPr>
        <w:pStyle w:val="2"/>
      </w:pPr>
    </w:p>
    <w:p w:rsidR="00E35983" w:rsidRDefault="00E35983">
      <w:pPr>
        <w:pStyle w:val="2"/>
      </w:pPr>
    </w:p>
    <w:p w:rsidR="00E35983" w:rsidRDefault="00E35983">
      <w:pPr>
        <w:pStyle w:val="2"/>
      </w:pPr>
    </w:p>
    <w:p w:rsidR="00AC5F4D" w:rsidRDefault="00AC5F4D">
      <w:pPr>
        <w:pStyle w:val="2"/>
      </w:pPr>
    </w:p>
    <w:p w:rsidR="00AC5F4D" w:rsidRDefault="00AC5F4D">
      <w:pPr>
        <w:pStyle w:val="2"/>
      </w:pPr>
    </w:p>
    <w:p w:rsidR="00AC5F4D" w:rsidRDefault="00E86632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分发：各旗县市（区）气象局、盟农牧局、盟林草局、盟水利局</w:t>
      </w:r>
    </w:p>
    <w:p w:rsidR="00AC5F4D" w:rsidRDefault="00E86632">
      <w:pPr>
        <w:pStyle w:val="2"/>
        <w:spacing w:after="0" w:line="400" w:lineRule="exact"/>
        <w:ind w:leftChars="0" w:left="0" w:firstLineChars="0" w:firstLine="0"/>
        <w:rPr>
          <w:rFonts w:ascii="宋体" w:eastAsia="宋体" w:hAnsi="宋体" w:cs="宋体"/>
          <w:b/>
          <w:sz w:val="44"/>
          <w:lang w:bidi="ar-SA"/>
        </w:rPr>
      </w:pPr>
      <w:r>
        <w:rPr>
          <w:rFonts w:ascii="宋体" w:eastAsia="宋体" w:hAnsi="宋体" w:cs="宋体"/>
          <w:b/>
          <w:noProof/>
          <w:sz w:val="44"/>
          <w:lang w:bidi="ar-SA"/>
        </w:rPr>
        <w:drawing>
          <wp:inline distT="0" distB="0" distL="0" distR="0">
            <wp:extent cx="5278120" cy="43815"/>
            <wp:effectExtent l="0" t="0" r="1778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3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F4D" w:rsidRDefault="00E86632">
      <w:pPr>
        <w:pStyle w:val="2"/>
        <w:spacing w:after="0" w:line="400" w:lineRule="exact"/>
        <w:ind w:leftChars="0" w:left="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制作人：</w:t>
      </w:r>
      <w:r w:rsidR="005A47CB">
        <w:rPr>
          <w:rFonts w:ascii="仿宋" w:eastAsia="仿宋" w:hAnsi="仿宋" w:cs="仿宋" w:hint="eastAsia"/>
          <w:sz w:val="32"/>
          <w:szCs w:val="32"/>
        </w:rPr>
        <w:t>王宇宸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张丽平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  审核人：迎春</w:t>
      </w:r>
    </w:p>
    <w:sectPr w:rsidR="00AC5F4D" w:rsidSect="00AC5F4D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33" w:rsidRDefault="00C96833" w:rsidP="00AC5F4D">
      <w:r>
        <w:separator/>
      </w:r>
    </w:p>
  </w:endnote>
  <w:endnote w:type="continuationSeparator" w:id="1">
    <w:p w:rsidR="00C96833" w:rsidRDefault="00C96833" w:rsidP="00AC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264043"/>
      <w:docPartObj>
        <w:docPartGallery w:val="AutoText"/>
      </w:docPartObj>
    </w:sdtPr>
    <w:sdtContent>
      <w:p w:rsidR="00AC5F4D" w:rsidRDefault="00625AF3">
        <w:pPr>
          <w:pStyle w:val="a6"/>
          <w:jc w:val="right"/>
        </w:pPr>
        <w:r w:rsidRPr="00625AF3">
          <w:fldChar w:fldCharType="begin"/>
        </w:r>
        <w:r w:rsidR="00E86632">
          <w:instrText xml:space="preserve"> PAGE   \* MERGEFORMAT </w:instrText>
        </w:r>
        <w:r w:rsidRPr="00625AF3">
          <w:fldChar w:fldCharType="separate"/>
        </w:r>
        <w:r w:rsidR="000759F2" w:rsidRPr="000759F2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AC5F4D" w:rsidRDefault="00AC5F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33" w:rsidRDefault="00C96833" w:rsidP="00AC5F4D">
      <w:r>
        <w:separator/>
      </w:r>
    </w:p>
  </w:footnote>
  <w:footnote w:type="continuationSeparator" w:id="1">
    <w:p w:rsidR="00C96833" w:rsidRDefault="00C96833" w:rsidP="00AC5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382"/>
    <w:rsid w:val="00002FA5"/>
    <w:rsid w:val="0000592C"/>
    <w:rsid w:val="000326CE"/>
    <w:rsid w:val="000345F8"/>
    <w:rsid w:val="00043B41"/>
    <w:rsid w:val="00061C6C"/>
    <w:rsid w:val="000660DD"/>
    <w:rsid w:val="00071109"/>
    <w:rsid w:val="000759F2"/>
    <w:rsid w:val="0008389E"/>
    <w:rsid w:val="0009100B"/>
    <w:rsid w:val="00092460"/>
    <w:rsid w:val="00093343"/>
    <w:rsid w:val="000A4E90"/>
    <w:rsid w:val="000B3782"/>
    <w:rsid w:val="000B4E58"/>
    <w:rsid w:val="000D1F64"/>
    <w:rsid w:val="000E3284"/>
    <w:rsid w:val="000E4B93"/>
    <w:rsid w:val="000F5FDE"/>
    <w:rsid w:val="00106DFF"/>
    <w:rsid w:val="00120CEB"/>
    <w:rsid w:val="00142B27"/>
    <w:rsid w:val="00144D63"/>
    <w:rsid w:val="001469CC"/>
    <w:rsid w:val="00155610"/>
    <w:rsid w:val="00170272"/>
    <w:rsid w:val="00180E39"/>
    <w:rsid w:val="001A2E91"/>
    <w:rsid w:val="001B3DF7"/>
    <w:rsid w:val="001C188B"/>
    <w:rsid w:val="001C4FA8"/>
    <w:rsid w:val="001C5F1C"/>
    <w:rsid w:val="001D209D"/>
    <w:rsid w:val="001E0A14"/>
    <w:rsid w:val="001F2343"/>
    <w:rsid w:val="001F35E8"/>
    <w:rsid w:val="002056C4"/>
    <w:rsid w:val="0020577B"/>
    <w:rsid w:val="00210A81"/>
    <w:rsid w:val="00220B3B"/>
    <w:rsid w:val="0023259C"/>
    <w:rsid w:val="002331DA"/>
    <w:rsid w:val="00235748"/>
    <w:rsid w:val="002372CB"/>
    <w:rsid w:val="00237630"/>
    <w:rsid w:val="002416C6"/>
    <w:rsid w:val="00254546"/>
    <w:rsid w:val="00254849"/>
    <w:rsid w:val="00294F63"/>
    <w:rsid w:val="002A27D1"/>
    <w:rsid w:val="002A58BD"/>
    <w:rsid w:val="002C3261"/>
    <w:rsid w:val="002C7174"/>
    <w:rsid w:val="002E103B"/>
    <w:rsid w:val="002E4CCF"/>
    <w:rsid w:val="002F646E"/>
    <w:rsid w:val="0031508B"/>
    <w:rsid w:val="00316674"/>
    <w:rsid w:val="00333127"/>
    <w:rsid w:val="00334E19"/>
    <w:rsid w:val="00340359"/>
    <w:rsid w:val="00352EAA"/>
    <w:rsid w:val="00362F11"/>
    <w:rsid w:val="003801D1"/>
    <w:rsid w:val="00384D3E"/>
    <w:rsid w:val="00385FCC"/>
    <w:rsid w:val="003B43CF"/>
    <w:rsid w:val="003D3850"/>
    <w:rsid w:val="003E25F8"/>
    <w:rsid w:val="003E44D3"/>
    <w:rsid w:val="003E68DB"/>
    <w:rsid w:val="003E7FD6"/>
    <w:rsid w:val="003F1D8F"/>
    <w:rsid w:val="003F4BB6"/>
    <w:rsid w:val="00400BF2"/>
    <w:rsid w:val="00402487"/>
    <w:rsid w:val="004024B5"/>
    <w:rsid w:val="0040669B"/>
    <w:rsid w:val="00410742"/>
    <w:rsid w:val="00410E7B"/>
    <w:rsid w:val="00417C48"/>
    <w:rsid w:val="004259B9"/>
    <w:rsid w:val="00432E8A"/>
    <w:rsid w:val="00435EBE"/>
    <w:rsid w:val="00437490"/>
    <w:rsid w:val="00446904"/>
    <w:rsid w:val="00453388"/>
    <w:rsid w:val="00466365"/>
    <w:rsid w:val="00466CF0"/>
    <w:rsid w:val="00476CEA"/>
    <w:rsid w:val="00483EEF"/>
    <w:rsid w:val="00491A09"/>
    <w:rsid w:val="004979FD"/>
    <w:rsid w:val="004A0CC7"/>
    <w:rsid w:val="004C5C0B"/>
    <w:rsid w:val="004D02C6"/>
    <w:rsid w:val="004E5F5C"/>
    <w:rsid w:val="004F0D98"/>
    <w:rsid w:val="004F49C6"/>
    <w:rsid w:val="00507679"/>
    <w:rsid w:val="0051052B"/>
    <w:rsid w:val="005306BB"/>
    <w:rsid w:val="00535798"/>
    <w:rsid w:val="00537EAC"/>
    <w:rsid w:val="00540E92"/>
    <w:rsid w:val="005577C1"/>
    <w:rsid w:val="00571181"/>
    <w:rsid w:val="005A47CB"/>
    <w:rsid w:val="005B66A9"/>
    <w:rsid w:val="005B79EB"/>
    <w:rsid w:val="005C7E07"/>
    <w:rsid w:val="005D248D"/>
    <w:rsid w:val="005E3899"/>
    <w:rsid w:val="005F4299"/>
    <w:rsid w:val="005F664B"/>
    <w:rsid w:val="00625AF3"/>
    <w:rsid w:val="00625FD4"/>
    <w:rsid w:val="0062730B"/>
    <w:rsid w:val="00642B28"/>
    <w:rsid w:val="00644A87"/>
    <w:rsid w:val="00647420"/>
    <w:rsid w:val="006475E3"/>
    <w:rsid w:val="006649D9"/>
    <w:rsid w:val="00667077"/>
    <w:rsid w:val="006760AA"/>
    <w:rsid w:val="00676D7F"/>
    <w:rsid w:val="006777CA"/>
    <w:rsid w:val="0068532E"/>
    <w:rsid w:val="006A24D1"/>
    <w:rsid w:val="006B0F62"/>
    <w:rsid w:val="006C4111"/>
    <w:rsid w:val="006E3A6C"/>
    <w:rsid w:val="00700BB3"/>
    <w:rsid w:val="007020DB"/>
    <w:rsid w:val="00704022"/>
    <w:rsid w:val="0071397D"/>
    <w:rsid w:val="00714735"/>
    <w:rsid w:val="00721C64"/>
    <w:rsid w:val="00722436"/>
    <w:rsid w:val="007244A6"/>
    <w:rsid w:val="0073347E"/>
    <w:rsid w:val="00736AF4"/>
    <w:rsid w:val="00740AE9"/>
    <w:rsid w:val="00745BB2"/>
    <w:rsid w:val="00746D91"/>
    <w:rsid w:val="0076069A"/>
    <w:rsid w:val="00762C71"/>
    <w:rsid w:val="007703BA"/>
    <w:rsid w:val="007A03FB"/>
    <w:rsid w:val="007A60EF"/>
    <w:rsid w:val="007B4880"/>
    <w:rsid w:val="007C4286"/>
    <w:rsid w:val="007D3877"/>
    <w:rsid w:val="007E1CC1"/>
    <w:rsid w:val="007E2690"/>
    <w:rsid w:val="007E2DCC"/>
    <w:rsid w:val="007F628F"/>
    <w:rsid w:val="008149F8"/>
    <w:rsid w:val="00827506"/>
    <w:rsid w:val="008300DE"/>
    <w:rsid w:val="008316D0"/>
    <w:rsid w:val="00834460"/>
    <w:rsid w:val="008356C0"/>
    <w:rsid w:val="00835F50"/>
    <w:rsid w:val="00836382"/>
    <w:rsid w:val="00862333"/>
    <w:rsid w:val="0086335B"/>
    <w:rsid w:val="00863B19"/>
    <w:rsid w:val="0087021E"/>
    <w:rsid w:val="00872BC7"/>
    <w:rsid w:val="0087349E"/>
    <w:rsid w:val="00873D90"/>
    <w:rsid w:val="00877CAF"/>
    <w:rsid w:val="008A59B4"/>
    <w:rsid w:val="008F7A97"/>
    <w:rsid w:val="0090116E"/>
    <w:rsid w:val="0091070D"/>
    <w:rsid w:val="00913843"/>
    <w:rsid w:val="00916D51"/>
    <w:rsid w:val="00924655"/>
    <w:rsid w:val="009269E3"/>
    <w:rsid w:val="00937881"/>
    <w:rsid w:val="009568BC"/>
    <w:rsid w:val="00966985"/>
    <w:rsid w:val="00967C81"/>
    <w:rsid w:val="009737D7"/>
    <w:rsid w:val="00984811"/>
    <w:rsid w:val="009867B1"/>
    <w:rsid w:val="009A3616"/>
    <w:rsid w:val="009A3C73"/>
    <w:rsid w:val="009C53AD"/>
    <w:rsid w:val="009C5E11"/>
    <w:rsid w:val="009C6092"/>
    <w:rsid w:val="009C7F58"/>
    <w:rsid w:val="009D1F28"/>
    <w:rsid w:val="009D797D"/>
    <w:rsid w:val="009E5CEF"/>
    <w:rsid w:val="009E6A5A"/>
    <w:rsid w:val="009F3265"/>
    <w:rsid w:val="009F33F6"/>
    <w:rsid w:val="009F4CAA"/>
    <w:rsid w:val="009F6B6E"/>
    <w:rsid w:val="009F7EFB"/>
    <w:rsid w:val="00A1372F"/>
    <w:rsid w:val="00A2498F"/>
    <w:rsid w:val="00A46396"/>
    <w:rsid w:val="00A60D43"/>
    <w:rsid w:val="00A662E1"/>
    <w:rsid w:val="00A83F7C"/>
    <w:rsid w:val="00A84D59"/>
    <w:rsid w:val="00A933F5"/>
    <w:rsid w:val="00A95811"/>
    <w:rsid w:val="00A971D0"/>
    <w:rsid w:val="00AA064E"/>
    <w:rsid w:val="00AB7C07"/>
    <w:rsid w:val="00AC5F4D"/>
    <w:rsid w:val="00AC745E"/>
    <w:rsid w:val="00B163C1"/>
    <w:rsid w:val="00B228E3"/>
    <w:rsid w:val="00B24BC2"/>
    <w:rsid w:val="00B32EB6"/>
    <w:rsid w:val="00B54258"/>
    <w:rsid w:val="00B5481E"/>
    <w:rsid w:val="00B6277D"/>
    <w:rsid w:val="00B86A76"/>
    <w:rsid w:val="00B86E0E"/>
    <w:rsid w:val="00B87AE6"/>
    <w:rsid w:val="00BA2FD8"/>
    <w:rsid w:val="00BA4512"/>
    <w:rsid w:val="00BA5407"/>
    <w:rsid w:val="00BB4112"/>
    <w:rsid w:val="00BC566F"/>
    <w:rsid w:val="00BC7BDD"/>
    <w:rsid w:val="00BD02FF"/>
    <w:rsid w:val="00BD3254"/>
    <w:rsid w:val="00BD4B21"/>
    <w:rsid w:val="00BE513A"/>
    <w:rsid w:val="00BE5E2A"/>
    <w:rsid w:val="00BE6B3D"/>
    <w:rsid w:val="00BF176C"/>
    <w:rsid w:val="00BF5273"/>
    <w:rsid w:val="00C05733"/>
    <w:rsid w:val="00C16022"/>
    <w:rsid w:val="00C1615C"/>
    <w:rsid w:val="00C16693"/>
    <w:rsid w:val="00C170A1"/>
    <w:rsid w:val="00C43BF9"/>
    <w:rsid w:val="00C5153C"/>
    <w:rsid w:val="00C5204B"/>
    <w:rsid w:val="00C657CD"/>
    <w:rsid w:val="00C85456"/>
    <w:rsid w:val="00C941E0"/>
    <w:rsid w:val="00C951D9"/>
    <w:rsid w:val="00C96833"/>
    <w:rsid w:val="00CA1C72"/>
    <w:rsid w:val="00CA6005"/>
    <w:rsid w:val="00CD5F9D"/>
    <w:rsid w:val="00CD6643"/>
    <w:rsid w:val="00D14056"/>
    <w:rsid w:val="00D150B5"/>
    <w:rsid w:val="00D205E0"/>
    <w:rsid w:val="00D3412A"/>
    <w:rsid w:val="00D37968"/>
    <w:rsid w:val="00D44CFF"/>
    <w:rsid w:val="00D455DD"/>
    <w:rsid w:val="00D47C8D"/>
    <w:rsid w:val="00D549C1"/>
    <w:rsid w:val="00D55DA9"/>
    <w:rsid w:val="00D6763E"/>
    <w:rsid w:val="00D818E8"/>
    <w:rsid w:val="00D87AA7"/>
    <w:rsid w:val="00D94268"/>
    <w:rsid w:val="00D954F5"/>
    <w:rsid w:val="00DA71EC"/>
    <w:rsid w:val="00DB221B"/>
    <w:rsid w:val="00DB5F07"/>
    <w:rsid w:val="00DC1FC2"/>
    <w:rsid w:val="00DD02D1"/>
    <w:rsid w:val="00DE10F5"/>
    <w:rsid w:val="00DF4EE7"/>
    <w:rsid w:val="00E00252"/>
    <w:rsid w:val="00E0435D"/>
    <w:rsid w:val="00E1388D"/>
    <w:rsid w:val="00E15AEC"/>
    <w:rsid w:val="00E1749E"/>
    <w:rsid w:val="00E25FEB"/>
    <w:rsid w:val="00E26931"/>
    <w:rsid w:val="00E331AD"/>
    <w:rsid w:val="00E3579C"/>
    <w:rsid w:val="00E35983"/>
    <w:rsid w:val="00E4342A"/>
    <w:rsid w:val="00E555C8"/>
    <w:rsid w:val="00E6020D"/>
    <w:rsid w:val="00E62EE1"/>
    <w:rsid w:val="00E6529B"/>
    <w:rsid w:val="00E70AA2"/>
    <w:rsid w:val="00E733AC"/>
    <w:rsid w:val="00E85F1F"/>
    <w:rsid w:val="00E86632"/>
    <w:rsid w:val="00E878C8"/>
    <w:rsid w:val="00E90CCA"/>
    <w:rsid w:val="00E97E38"/>
    <w:rsid w:val="00EA18DA"/>
    <w:rsid w:val="00EA5B73"/>
    <w:rsid w:val="00EB1524"/>
    <w:rsid w:val="00EC08A6"/>
    <w:rsid w:val="00ED3666"/>
    <w:rsid w:val="00ED6170"/>
    <w:rsid w:val="00EF26DC"/>
    <w:rsid w:val="00EF45F7"/>
    <w:rsid w:val="00EF5B94"/>
    <w:rsid w:val="00F05D48"/>
    <w:rsid w:val="00F23226"/>
    <w:rsid w:val="00F321DF"/>
    <w:rsid w:val="00F63CDF"/>
    <w:rsid w:val="00F653F7"/>
    <w:rsid w:val="00F65648"/>
    <w:rsid w:val="00F7279E"/>
    <w:rsid w:val="00F74E08"/>
    <w:rsid w:val="00F815C3"/>
    <w:rsid w:val="00F86C8A"/>
    <w:rsid w:val="00FB3DC0"/>
    <w:rsid w:val="00FC067F"/>
    <w:rsid w:val="00FC23EE"/>
    <w:rsid w:val="00FC25BA"/>
    <w:rsid w:val="00FC6087"/>
    <w:rsid w:val="00FC673B"/>
    <w:rsid w:val="00FD0289"/>
    <w:rsid w:val="00FD5448"/>
    <w:rsid w:val="00FD652A"/>
    <w:rsid w:val="00FE2A2F"/>
    <w:rsid w:val="00FF0C94"/>
    <w:rsid w:val="00FF6A4F"/>
    <w:rsid w:val="01637583"/>
    <w:rsid w:val="01A865EC"/>
    <w:rsid w:val="04982A52"/>
    <w:rsid w:val="0BD51AA7"/>
    <w:rsid w:val="119E17D1"/>
    <w:rsid w:val="25995B30"/>
    <w:rsid w:val="266D59F5"/>
    <w:rsid w:val="311A1C00"/>
    <w:rsid w:val="35921FF9"/>
    <w:rsid w:val="436311FE"/>
    <w:rsid w:val="51DB69C3"/>
    <w:rsid w:val="53F81597"/>
    <w:rsid w:val="551C2FD3"/>
    <w:rsid w:val="5CAD35F7"/>
    <w:rsid w:val="612E76A2"/>
    <w:rsid w:val="647C7816"/>
    <w:rsid w:val="6A706730"/>
    <w:rsid w:val="6F61468D"/>
    <w:rsid w:val="72900F5B"/>
    <w:rsid w:val="73140598"/>
    <w:rsid w:val="78D23C5F"/>
    <w:rsid w:val="7FCD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C5F4D"/>
    <w:pPr>
      <w:widowControl w:val="0"/>
      <w:jc w:val="both"/>
    </w:pPr>
    <w:rPr>
      <w:sz w:val="21"/>
      <w:szCs w:val="22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qFormat/>
    <w:rsid w:val="00AC5F4D"/>
    <w:pPr>
      <w:ind w:firstLineChars="200" w:firstLine="420"/>
    </w:pPr>
  </w:style>
  <w:style w:type="paragraph" w:styleId="a3">
    <w:name w:val="Body Text Indent"/>
    <w:basedOn w:val="a"/>
    <w:link w:val="Char"/>
    <w:uiPriority w:val="99"/>
    <w:unhideWhenUsed/>
    <w:qFormat/>
    <w:rsid w:val="00AC5F4D"/>
    <w:pPr>
      <w:spacing w:after="120"/>
      <w:ind w:leftChars="200" w:left="420"/>
    </w:pPr>
  </w:style>
  <w:style w:type="paragraph" w:styleId="a4">
    <w:name w:val="annotation text"/>
    <w:basedOn w:val="a"/>
    <w:uiPriority w:val="99"/>
    <w:unhideWhenUsed/>
    <w:qFormat/>
    <w:rsid w:val="00AC5F4D"/>
    <w:pPr>
      <w:jc w:val="left"/>
    </w:pPr>
  </w:style>
  <w:style w:type="paragraph" w:styleId="a5">
    <w:name w:val="Balloon Text"/>
    <w:basedOn w:val="a"/>
    <w:link w:val="Char0"/>
    <w:uiPriority w:val="99"/>
    <w:unhideWhenUsed/>
    <w:qFormat/>
    <w:rsid w:val="00AC5F4D"/>
    <w:rPr>
      <w:kern w:val="2"/>
      <w:sz w:val="18"/>
      <w:szCs w:val="18"/>
      <w:lang w:bidi="ar-SA"/>
    </w:rPr>
  </w:style>
  <w:style w:type="paragraph" w:styleId="a6">
    <w:name w:val="footer"/>
    <w:basedOn w:val="a"/>
    <w:link w:val="Char1"/>
    <w:uiPriority w:val="99"/>
    <w:unhideWhenUsed/>
    <w:qFormat/>
    <w:rsid w:val="00AC5F4D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bidi="ar-SA"/>
    </w:rPr>
  </w:style>
  <w:style w:type="paragraph" w:styleId="a7">
    <w:name w:val="header"/>
    <w:basedOn w:val="a"/>
    <w:link w:val="Char2"/>
    <w:uiPriority w:val="99"/>
    <w:unhideWhenUsed/>
    <w:qFormat/>
    <w:rsid w:val="00AC5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table" w:styleId="a8">
    <w:name w:val="Table Grid"/>
    <w:basedOn w:val="a1"/>
    <w:qFormat/>
    <w:rsid w:val="00AC5F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semiHidden/>
    <w:rsid w:val="00AC5F4D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C5F4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AC5F4D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AC5F4D"/>
    <w:rPr>
      <w:kern w:val="0"/>
      <w:lang w:bidi="mn-Mong-CN"/>
    </w:rPr>
  </w:style>
  <w:style w:type="character" w:customStyle="1" w:styleId="2Char">
    <w:name w:val="正文首行缩进 2 Char"/>
    <w:basedOn w:val="Char"/>
    <w:link w:val="2"/>
    <w:qFormat/>
    <w:rsid w:val="00AC5F4D"/>
    <w:rPr>
      <w:kern w:val="0"/>
      <w:lang w:bidi="mn-Mon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8.128.99\text\&#28798;&#23475;&#38450;&#24481;&#20013;&#24515;\&#19987;&#19994;&#27668;&#35937;&#26381;&#21153;&#20135;&#21697;\&#36965;&#24863;&#36741;&#21161;&#20135;&#21697;&#65288;&#26092;&#65289;\5&#26376;&#22303;&#22756;&#22674;&#24773;\&#38177;&#26519;&#37101;&#21202;&#30431;_Z&#25991;&#20214;&#23567;&#26102;&#25968;&#25454;_2020&#24180;5&#26376;15&#26085;&#8212;2020&#24180;5&#26376;26&#26085;_&#38477;&#27700;&#37327;20_20&#2610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8.128.99\text\&#28798;&#23475;&#38450;&#24481;&#20013;&#24515;\&#19987;&#19994;&#27668;&#35937;&#26381;&#21153;&#20135;&#21697;\&#36965;&#24863;&#36741;&#21161;&#20135;&#21697;&#65288;&#26092;&#65289;\5&#26376;&#22303;&#22756;&#22674;&#24773;\&#38177;&#26519;&#37101;&#21202;&#30431;_Z&#25991;&#20214;&#23567;&#26102;&#25968;&#25454;_2020&#24180;5&#26376;15&#26085;&#8212;2020&#24180;5&#26376;26&#26085;_&#38477;&#27700;&#37327;20_20&#2610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WYC\&#26085;&#24120;&#19994;&#21153;\20200526-5&#26376;15-26&#26085;&#38477;&#27700;&#36807;&#31243;&#22303;&#22756;&#22674;&#24773;&#20135;&#21697;\Table\&#35745;&#31639;2020052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WYC\&#26085;&#24120;&#19994;&#21153;\20200526-5&#26376;15-26&#26085;&#38477;&#27700;&#36807;&#31243;&#22303;&#22756;&#22674;&#24773;&#20135;&#21697;\Table\&#35745;&#31639;2020052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cat>
            <c:strRef>
              <c:f>Sheet2!$C$23:$N$23</c:f>
              <c:strCache>
                <c:ptCount val="12"/>
                <c:pt idx="0">
                  <c:v>5月15日</c:v>
                </c:pt>
                <c:pt idx="1">
                  <c:v>5月16日</c:v>
                </c:pt>
                <c:pt idx="2">
                  <c:v>5月17日</c:v>
                </c:pt>
                <c:pt idx="3">
                  <c:v>5月18日</c:v>
                </c:pt>
                <c:pt idx="4">
                  <c:v>5月19日</c:v>
                </c:pt>
                <c:pt idx="5">
                  <c:v>5月20日</c:v>
                </c:pt>
                <c:pt idx="6">
                  <c:v>5月21日</c:v>
                </c:pt>
                <c:pt idx="7">
                  <c:v>5月22日</c:v>
                </c:pt>
                <c:pt idx="8">
                  <c:v>5月23日</c:v>
                </c:pt>
                <c:pt idx="9">
                  <c:v>5月24日</c:v>
                </c:pt>
                <c:pt idx="10">
                  <c:v>5月25日</c:v>
                </c:pt>
                <c:pt idx="11">
                  <c:v>5月26日</c:v>
                </c:pt>
              </c:strCache>
            </c:strRef>
          </c:cat>
          <c:val>
            <c:numRef>
              <c:f>Sheet2!$C$24:$N$24</c:f>
              <c:numCache>
                <c:formatCode>0.0</c:formatCode>
                <c:ptCount val="12"/>
                <c:pt idx="0">
                  <c:v>0.43076923076923085</c:v>
                </c:pt>
                <c:pt idx="1">
                  <c:v>0.89230769230769225</c:v>
                </c:pt>
                <c:pt idx="2">
                  <c:v>0.65384615384615385</c:v>
                </c:pt>
                <c:pt idx="3">
                  <c:v>0.2461538461538462</c:v>
                </c:pt>
                <c:pt idx="4">
                  <c:v>0.69230769230769262</c:v>
                </c:pt>
                <c:pt idx="5">
                  <c:v>0.4076923076923078</c:v>
                </c:pt>
                <c:pt idx="6">
                  <c:v>3.8230769230769233</c:v>
                </c:pt>
                <c:pt idx="7">
                  <c:v>2.6076923076923135</c:v>
                </c:pt>
                <c:pt idx="8">
                  <c:v>3.1769230769230772</c:v>
                </c:pt>
                <c:pt idx="9">
                  <c:v>0.17692307692307688</c:v>
                </c:pt>
                <c:pt idx="10">
                  <c:v>0.20769230769230795</c:v>
                </c:pt>
                <c:pt idx="11">
                  <c:v>1.1769230769230781</c:v>
                </c:pt>
              </c:numCache>
            </c:numRef>
          </c:val>
        </c:ser>
        <c:axId val="122129408"/>
        <c:axId val="122131200"/>
      </c:barChart>
      <c:catAx>
        <c:axId val="122129408"/>
        <c:scaling>
          <c:orientation val="minMax"/>
        </c:scaling>
        <c:axPos val="b"/>
        <c:tickLblPos val="nextTo"/>
        <c:crossAx val="122131200"/>
        <c:crosses val="autoZero"/>
        <c:auto val="1"/>
        <c:lblAlgn val="ctr"/>
        <c:lblOffset val="100"/>
      </c:catAx>
      <c:valAx>
        <c:axId val="122131200"/>
        <c:scaling>
          <c:orientation val="minMax"/>
        </c:scaling>
        <c:axPos val="l"/>
        <c:majorGridlines/>
        <c:numFmt formatCode="0.0" sourceLinked="1"/>
        <c:tickLblPos val="nextTo"/>
        <c:crossAx val="12212940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v>旗县</c:v>
          </c:tx>
          <c:cat>
            <c:strRef>
              <c:f>Sheet2!$B$2:$B$14</c:f>
              <c:strCache>
                <c:ptCount val="13"/>
                <c:pt idx="0">
                  <c:v>锡林浩特市</c:v>
                </c:pt>
                <c:pt idx="1">
                  <c:v>乌拉盖</c:v>
                </c:pt>
                <c:pt idx="2">
                  <c:v>东乌珠穆沁旗</c:v>
                </c:pt>
                <c:pt idx="3">
                  <c:v>西乌珠穆沁旗</c:v>
                </c:pt>
                <c:pt idx="4">
                  <c:v>阿巴嘎旗</c:v>
                </c:pt>
                <c:pt idx="5">
                  <c:v>苏尼特左旗</c:v>
                </c:pt>
                <c:pt idx="6">
                  <c:v>二连浩特市</c:v>
                </c:pt>
                <c:pt idx="7">
                  <c:v>苏尼特右旗</c:v>
                </c:pt>
                <c:pt idx="8">
                  <c:v>镶黄旗</c:v>
                </c:pt>
                <c:pt idx="9">
                  <c:v>正镶白旗</c:v>
                </c:pt>
                <c:pt idx="10">
                  <c:v>太仆寺旗</c:v>
                </c:pt>
                <c:pt idx="11">
                  <c:v>正蓝旗</c:v>
                </c:pt>
                <c:pt idx="12">
                  <c:v>多伦县</c:v>
                </c:pt>
              </c:strCache>
            </c:strRef>
          </c:cat>
          <c:val>
            <c:numRef>
              <c:f>Sheet2!$O$2:$O$14</c:f>
              <c:numCache>
                <c:formatCode>0.0</c:formatCode>
                <c:ptCount val="13"/>
                <c:pt idx="0">
                  <c:v>24</c:v>
                </c:pt>
                <c:pt idx="1">
                  <c:v>14.4</c:v>
                </c:pt>
                <c:pt idx="2">
                  <c:v>17.100000000000001</c:v>
                </c:pt>
                <c:pt idx="3">
                  <c:v>42.1</c:v>
                </c:pt>
                <c:pt idx="4">
                  <c:v>11.5</c:v>
                </c:pt>
                <c:pt idx="5">
                  <c:v>10.5</c:v>
                </c:pt>
                <c:pt idx="6">
                  <c:v>2.7</c:v>
                </c:pt>
                <c:pt idx="7">
                  <c:v>11.7</c:v>
                </c:pt>
                <c:pt idx="8">
                  <c:v>8.3000000000000007</c:v>
                </c:pt>
                <c:pt idx="9">
                  <c:v>5.0999999999999996</c:v>
                </c:pt>
                <c:pt idx="10">
                  <c:v>7.2</c:v>
                </c:pt>
                <c:pt idx="11">
                  <c:v>10.9</c:v>
                </c:pt>
                <c:pt idx="12">
                  <c:v>22.9</c:v>
                </c:pt>
              </c:numCache>
            </c:numRef>
          </c:val>
        </c:ser>
        <c:axId val="122269056"/>
        <c:axId val="122143872"/>
      </c:barChart>
      <c:catAx>
        <c:axId val="122269056"/>
        <c:scaling>
          <c:orientation val="minMax"/>
        </c:scaling>
        <c:axPos val="b"/>
        <c:tickLblPos val="nextTo"/>
        <c:crossAx val="122143872"/>
        <c:crosses val="autoZero"/>
        <c:auto val="1"/>
        <c:lblAlgn val="ctr"/>
        <c:lblOffset val="100"/>
      </c:catAx>
      <c:valAx>
        <c:axId val="122143872"/>
        <c:scaling>
          <c:orientation val="minMax"/>
        </c:scaling>
        <c:axPos val="l"/>
        <c:majorGridlines/>
        <c:numFmt formatCode="0.0" sourceLinked="1"/>
        <c:tickLblPos val="nextTo"/>
        <c:crossAx val="12226905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pieChart>
        <c:varyColors val="1"/>
        <c:ser>
          <c:idx val="0"/>
          <c:order val="0"/>
          <c:tx>
            <c:v>515</c:v>
          </c:tx>
          <c:dPt>
            <c:idx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00863D"/>
              </a:solidFill>
            </c:spPr>
          </c:dPt>
          <c:dPt>
            <c:idx val="4"/>
            <c:spPr>
              <a:solidFill>
                <a:schemeClr val="accent5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500" b="1" i="0" baseline="0"/>
                </a:pPr>
                <a:endParaRPr lang="zh-CN"/>
              </a:p>
            </c:txPr>
            <c:showVal val="1"/>
            <c:showLeaderLines val="1"/>
          </c:dLbls>
          <c:cat>
            <c:strRef>
              <c:f>Sheet1!$B$17:$F$17</c:f>
              <c:strCache>
                <c:ptCount val="5"/>
                <c:pt idx="0">
                  <c:v>0-20</c:v>
                </c:pt>
                <c:pt idx="1">
                  <c:v>20-40</c:v>
                </c:pt>
                <c:pt idx="2">
                  <c:v>40-60</c:v>
                </c:pt>
                <c:pt idx="3">
                  <c:v>60-80</c:v>
                </c:pt>
                <c:pt idx="4">
                  <c:v>80-100</c:v>
                </c:pt>
              </c:strCache>
            </c:strRef>
          </c:cat>
          <c:val>
            <c:numRef>
              <c:f>Sheet1!$B$19:$F$19</c:f>
              <c:numCache>
                <c:formatCode>0%</c:formatCode>
                <c:ptCount val="5"/>
                <c:pt idx="0">
                  <c:v>0</c:v>
                </c:pt>
                <c:pt idx="1">
                  <c:v>5.7251908396946563E-2</c:v>
                </c:pt>
                <c:pt idx="2">
                  <c:v>0.58882720333102012</c:v>
                </c:pt>
                <c:pt idx="3">
                  <c:v>0.29406662040249831</c:v>
                </c:pt>
                <c:pt idx="4">
                  <c:v>5.985426786953512E-2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5923021561623061"/>
          <c:y val="0.27907495216877432"/>
          <c:w val="0.20244620405162708"/>
          <c:h val="0.55747484689413862"/>
        </c:manualLayout>
      </c:layout>
      <c:txPr>
        <a:bodyPr/>
        <a:lstStyle/>
        <a:p>
          <a:pPr rtl="0">
            <a:defRPr/>
          </a:pPr>
          <a:endParaRPr lang="zh-CN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pieChart>
        <c:varyColors val="1"/>
        <c:ser>
          <c:idx val="0"/>
          <c:order val="0"/>
          <c:tx>
            <c:v>515</c:v>
          </c:tx>
          <c:dPt>
            <c:idx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00863D"/>
              </a:solidFill>
            </c:spPr>
          </c:dPt>
          <c:dPt>
            <c:idx val="4"/>
            <c:spPr>
              <a:solidFill>
                <a:schemeClr val="accent5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500" b="1" i="0" baseline="0"/>
                </a:pPr>
                <a:endParaRPr lang="zh-CN"/>
              </a:p>
            </c:txPr>
            <c:showVal val="1"/>
            <c:showLeaderLines val="1"/>
          </c:dLbls>
          <c:cat>
            <c:strRef>
              <c:f>Sheet1!$J$17:$N$17</c:f>
              <c:strCache>
                <c:ptCount val="5"/>
                <c:pt idx="0">
                  <c:v>0-20</c:v>
                </c:pt>
                <c:pt idx="1">
                  <c:v>20-40</c:v>
                </c:pt>
                <c:pt idx="2">
                  <c:v>40-60</c:v>
                </c:pt>
                <c:pt idx="3">
                  <c:v>60-80</c:v>
                </c:pt>
                <c:pt idx="4">
                  <c:v>80-100</c:v>
                </c:pt>
              </c:strCache>
            </c:strRef>
          </c:cat>
          <c:val>
            <c:numRef>
              <c:f>Sheet1!$J$19:$N$19</c:f>
              <c:numCache>
                <c:formatCode>0%</c:formatCode>
                <c:ptCount val="5"/>
                <c:pt idx="0">
                  <c:v>0</c:v>
                </c:pt>
                <c:pt idx="1">
                  <c:v>2.706453851492022E-2</c:v>
                </c:pt>
                <c:pt idx="2">
                  <c:v>0.38219986120749527</c:v>
                </c:pt>
                <c:pt idx="3">
                  <c:v>0.467904233171409</c:v>
                </c:pt>
                <c:pt idx="4">
                  <c:v>0.12283136710617625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5432672811633139"/>
          <c:y val="0.27907516768737306"/>
          <c:w val="0.22206028015899379"/>
          <c:h val="0.55747484689413862"/>
        </c:manualLayout>
      </c:layout>
      <c:txPr>
        <a:bodyPr/>
        <a:lstStyle/>
        <a:p>
          <a:pPr rtl="0">
            <a:defRPr/>
          </a:pPr>
          <a:endParaRPr lang="zh-CN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90BF638-2C04-470E-9135-CBE10E08B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111</cp:lastModifiedBy>
  <cp:revision>119</cp:revision>
  <cp:lastPrinted>2020-05-27T11:06:00Z</cp:lastPrinted>
  <dcterms:created xsi:type="dcterms:W3CDTF">2020-05-12T06:39:00Z</dcterms:created>
  <dcterms:modified xsi:type="dcterms:W3CDTF">2020-05-27T12:26:00Z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